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C8F0" w14:textId="77777777" w:rsidR="0061230C" w:rsidRPr="0061230C" w:rsidRDefault="0061230C">
      <w:pPr>
        <w:rPr>
          <w:sz w:val="16"/>
          <w:szCs w:val="16"/>
        </w:rPr>
      </w:pPr>
      <w:bookmarkStart w:id="0" w:name="_GoBack"/>
      <w:bookmarkEnd w:id="0"/>
    </w:p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27"/>
      </w:tblGrid>
      <w:tr w:rsidR="00A178C9" w:rsidRPr="00BD05B7" w14:paraId="132BC8F2" w14:textId="77777777" w:rsidTr="00D34D45">
        <w:tc>
          <w:tcPr>
            <w:tcW w:w="9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2BC8F1" w14:textId="77777777" w:rsidR="00A178C9" w:rsidRPr="0061230C" w:rsidRDefault="00A178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61230C">
              <w:rPr>
                <w:b/>
                <w:bCs/>
                <w:sz w:val="24"/>
                <w:szCs w:val="24"/>
                <w:lang w:val="fr-FR"/>
              </w:rPr>
              <w:t>INTRODUCTION AU TRAVAIL SUR LES TOITS</w:t>
            </w:r>
          </w:p>
        </w:tc>
      </w:tr>
      <w:tr w:rsidR="00A178C9" w:rsidRPr="00497D8E" w14:paraId="132BC8F4" w14:textId="77777777" w:rsidTr="00D34D45">
        <w:tc>
          <w:tcPr>
            <w:tcW w:w="9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8F3" w14:textId="77777777" w:rsidR="00A178C9" w:rsidRPr="0061230C" w:rsidRDefault="00A178C9" w:rsidP="0048672C">
            <w:p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 travail sur les toits est une activité très risquée.</w:t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Les chutes des toits causent de nombreuses blessures très graves </w:t>
            </w:r>
            <w:r w:rsidR="00497D8E">
              <w:rPr>
                <w:sz w:val="20"/>
                <w:szCs w:val="20"/>
                <w:lang w:val="fr-FR"/>
              </w:rPr>
              <w:t>et peut même entrainer l</w:t>
            </w:r>
            <w:r>
              <w:rPr>
                <w:sz w:val="20"/>
                <w:szCs w:val="20"/>
                <w:lang w:val="fr-FR"/>
              </w:rPr>
              <w:t>a mort, encore plus que d'autres formes de travail en hauteur.</w:t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Il est donc important de prendre les précautions appropriées.</w:t>
            </w:r>
          </w:p>
        </w:tc>
      </w:tr>
    </w:tbl>
    <w:p w14:paraId="132BC8F5" w14:textId="77777777" w:rsidR="00A178C9" w:rsidRPr="0061230C" w:rsidRDefault="00A178C9">
      <w:pPr>
        <w:autoSpaceDE w:val="0"/>
        <w:autoSpaceDN w:val="0"/>
        <w:adjustRightInd w:val="0"/>
        <w:rPr>
          <w:sz w:val="16"/>
          <w:szCs w:val="16"/>
          <w:lang w:val="fr-BE"/>
        </w:rPr>
      </w:pPr>
    </w:p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302"/>
        <w:gridCol w:w="630"/>
      </w:tblGrid>
      <w:tr w:rsidR="00A178C9" w:rsidRPr="0061230C" w14:paraId="132BC8F7" w14:textId="77777777" w:rsidTr="00D34D45">
        <w:tc>
          <w:tcPr>
            <w:tcW w:w="94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2BC8F6" w14:textId="77777777" w:rsidR="00A178C9" w:rsidRPr="0061230C" w:rsidRDefault="00760179" w:rsidP="0061230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425" w:hanging="357"/>
              <w:rPr>
                <w:b/>
                <w:lang w:val="fr-FR"/>
              </w:rPr>
            </w:pPr>
            <w:r w:rsidRPr="00DF37BA">
              <w:rPr>
                <w:b/>
                <w:bCs/>
                <w:sz w:val="24"/>
                <w:szCs w:val="24"/>
                <w:lang w:val="fr-FR"/>
              </w:rPr>
              <w:t>EXPLICATION</w:t>
            </w:r>
            <w:r w:rsidR="00A178C9" w:rsidRPr="00DF37BA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A178C9" w:rsidRPr="0061230C">
              <w:rPr>
                <w:b/>
                <w:bCs/>
                <w:sz w:val="24"/>
                <w:szCs w:val="24"/>
                <w:lang w:val="fr-FR"/>
              </w:rPr>
              <w:t>ET RISQUES</w:t>
            </w:r>
          </w:p>
        </w:tc>
      </w:tr>
      <w:tr w:rsidR="00A178C9" w:rsidRPr="00BD05B7" w14:paraId="132BC90F" w14:textId="77777777" w:rsidTr="00D34D45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132BC8F8" w14:textId="77777777" w:rsidR="00A178C9" w:rsidRDefault="00A178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Définitions :</w:t>
            </w:r>
          </w:p>
          <w:p w14:paraId="132BC8F9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sur les toits inclinés = sur les toits ayant une pente d'au moins 15%</w:t>
            </w:r>
          </w:p>
          <w:p w14:paraId="132BC8FA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sur les toits plats = sur les toits ayant une pente maximale de 15%</w:t>
            </w:r>
          </w:p>
          <w:p w14:paraId="132BC8FB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toit fragile = un toit qui peut s'effondrer si un poids raisonnable est placé dessus</w:t>
            </w:r>
          </w:p>
          <w:p w14:paraId="132BC8FC" w14:textId="58E009D0" w:rsidR="00A178C9" w:rsidRPr="007A7F55" w:rsidRDefault="00A178C9">
            <w:pPr>
              <w:autoSpaceDE w:val="0"/>
              <w:autoSpaceDN w:val="0"/>
              <w:adjustRightInd w:val="0"/>
              <w:spacing w:before="240"/>
              <w:ind w:left="28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+ Hauteur de chute  (définie dans TSR - travail en hauteur) :</w:t>
            </w:r>
          </w:p>
          <w:p w14:paraId="132BC8FD" w14:textId="62D9EF2A" w:rsidR="00A178C9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 xml:space="preserve">&gt; 2 mètres </w:t>
            </w:r>
            <w:r w:rsidR="006F676D">
              <w:rPr>
                <w:sz w:val="20"/>
                <w:szCs w:val="20"/>
                <w:lang w:val="fr-FR"/>
              </w:rPr>
              <w:t xml:space="preserve">(&gt; 2,5 m en NL) </w:t>
            </w:r>
            <w:r>
              <w:rPr>
                <w:sz w:val="20"/>
                <w:szCs w:val="20"/>
                <w:lang w:val="fr-FR"/>
              </w:rPr>
              <w:t>ou</w:t>
            </w:r>
          </w:p>
          <w:p w14:paraId="132BC8FE" w14:textId="18302355" w:rsidR="00A178C9" w:rsidRPr="007A7F55" w:rsidRDefault="00A178C9" w:rsidP="007A7F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567" w:hanging="357"/>
              <w:rPr>
                <w:sz w:val="20"/>
                <w:szCs w:val="20"/>
                <w:lang w:val="fr-FR"/>
              </w:rPr>
            </w:pPr>
            <w:r w:rsidRPr="007A7F55">
              <w:rPr>
                <w:sz w:val="20"/>
                <w:szCs w:val="20"/>
                <w:lang w:val="fr-FR"/>
              </w:rPr>
              <w:t xml:space="preserve">&lt; 2 mètres </w:t>
            </w:r>
            <w:r w:rsidR="006F676D">
              <w:rPr>
                <w:sz w:val="20"/>
                <w:szCs w:val="20"/>
                <w:lang w:val="fr-FR"/>
              </w:rPr>
              <w:t xml:space="preserve">(&lt; 2,5 m en NL) </w:t>
            </w:r>
            <w:r w:rsidRPr="007A7F55">
              <w:rPr>
                <w:sz w:val="20"/>
                <w:szCs w:val="20"/>
                <w:lang w:val="fr-FR"/>
              </w:rPr>
              <w:t>et  sur les saillies ou au dessus de l'eau ou du trafic</w:t>
            </w:r>
            <w:r w:rsidR="00760179">
              <w:rPr>
                <w:sz w:val="20"/>
                <w:szCs w:val="20"/>
                <w:lang w:val="fr-FR"/>
              </w:rPr>
              <w:t xml:space="preserve"> </w:t>
            </w:r>
            <w:r w:rsidRPr="007A7F55">
              <w:rPr>
                <w:vanish/>
                <w:sz w:val="20"/>
                <w:szCs w:val="20"/>
                <w:lang w:val="fr-FR"/>
              </w:rPr>
              <w:t>sur les saillies ou au dessus de l'eau ou de la circulation</w:t>
            </w:r>
            <w:r w:rsidRPr="007A7F55">
              <w:rPr>
                <w:sz w:val="20"/>
                <w:szCs w:val="20"/>
                <w:lang w:val="fr-FR"/>
              </w:rPr>
              <w:br/>
            </w:r>
          </w:p>
          <w:p w14:paraId="132BC8FF" w14:textId="178BE29C" w:rsidR="00A178C9" w:rsidRPr="007A7F55" w:rsidRDefault="00EE7DF6">
            <w:pPr>
              <w:autoSpaceDE w:val="0"/>
              <w:autoSpaceDN w:val="0"/>
              <w:adjustRightInd w:val="0"/>
              <w:spacing w:before="60"/>
              <w:ind w:left="56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132BCA4B" wp14:editId="19BE960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409575</wp:posOffset>
                  </wp:positionV>
                  <wp:extent cx="2129155" cy="1596390"/>
                  <wp:effectExtent l="0" t="0" r="4445" b="3810"/>
                  <wp:wrapNone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+ près des falaises (chantiers sur des pentes raides)</w:t>
            </w:r>
          </w:p>
        </w:tc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0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132BC901" w14:textId="7CD0BC18" w:rsidR="00A178C9" w:rsidRPr="007A7F55" w:rsidRDefault="00A178C9">
            <w:pPr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0"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Maintenance sur/de :</w:t>
            </w:r>
          </w:p>
          <w:p w14:paraId="132BC902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auvents de stations-service</w:t>
            </w:r>
          </w:p>
          <w:p w14:paraId="132BC903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extracteurs (</w:t>
            </w:r>
            <w:r>
              <w:rPr>
                <w:rStyle w:val="hps"/>
                <w:sz w:val="20"/>
                <w:szCs w:val="20"/>
                <w:lang w:val="fr-FR"/>
              </w:rPr>
              <w:t>presse-étoupe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132BC904" w14:textId="77777777" w:rsidR="00A178C9" w:rsidRPr="007A7F55" w:rsidRDefault="00A178C9">
            <w:pPr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0"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Et sur les toits de :</w:t>
            </w:r>
          </w:p>
          <w:p w14:paraId="132BC905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magasins</w:t>
            </w:r>
          </w:p>
          <w:p w14:paraId="132BC906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locaux techniques</w:t>
            </w:r>
          </w:p>
          <w:p w14:paraId="132BC907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réservoirs de stockage dans les dépôts</w:t>
            </w:r>
          </w:p>
          <w:p w14:paraId="132BC908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entrepôts et dépôts</w:t>
            </w:r>
          </w:p>
          <w:p w14:paraId="132BC909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rampes de chargement dans les dépôts</w:t>
            </w:r>
          </w:p>
          <w:p w14:paraId="132BC90A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bureaux</w:t>
            </w:r>
          </w:p>
          <w:p w14:paraId="132BC90C" w14:textId="5DD56C13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 w:rsidR="00DF37BA">
              <w:rPr>
                <w:sz w:val="20"/>
                <w:szCs w:val="20"/>
                <w:lang w:val="fr-FR"/>
              </w:rPr>
              <w:t>débarcadères</w:t>
            </w:r>
            <w:r>
              <w:rPr>
                <w:sz w:val="20"/>
                <w:szCs w:val="20"/>
                <w:lang w:val="fr-FR"/>
              </w:rPr>
              <w:t xml:space="preserve"> aux dépôts</w:t>
            </w:r>
          </w:p>
          <w:p w14:paraId="132BC90D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132BC90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24" w14:textId="77777777" w:rsidTr="00D34D45">
        <w:tc>
          <w:tcPr>
            <w:tcW w:w="94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32BC910" w14:textId="6C813F9A" w:rsidR="00A178C9" w:rsidRPr="007A7F55" w:rsidRDefault="00D34D4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132BCA49" wp14:editId="5637995F">
                  <wp:simplePos x="0" y="0"/>
                  <wp:positionH relativeFrom="column">
                    <wp:posOffset>2817495</wp:posOffset>
                  </wp:positionH>
                  <wp:positionV relativeFrom="paragraph">
                    <wp:posOffset>-328295</wp:posOffset>
                  </wp:positionV>
                  <wp:extent cx="2447925" cy="1631950"/>
                  <wp:effectExtent l="0" t="0" r="9525" b="635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BC91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2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3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4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5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6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7" w14:textId="701BFD70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8" w14:textId="489E4163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9" w14:textId="7A3F3CD7" w:rsidR="00A178C9" w:rsidRPr="007A7F55" w:rsidRDefault="00D34D4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132BCA4D" wp14:editId="2F54FD19">
                  <wp:simplePos x="0" y="0"/>
                  <wp:positionH relativeFrom="column">
                    <wp:posOffset>193214</wp:posOffset>
                  </wp:positionH>
                  <wp:positionV relativeFrom="paragraph">
                    <wp:posOffset>10160</wp:posOffset>
                  </wp:positionV>
                  <wp:extent cx="2076450" cy="1557627"/>
                  <wp:effectExtent l="0" t="0" r="0" b="5080"/>
                  <wp:wrapNone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5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DF6"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132BCA4F" wp14:editId="464C9B35">
                  <wp:simplePos x="0" y="0"/>
                  <wp:positionH relativeFrom="column">
                    <wp:posOffset>3065145</wp:posOffset>
                  </wp:positionH>
                  <wp:positionV relativeFrom="paragraph">
                    <wp:posOffset>110490</wp:posOffset>
                  </wp:positionV>
                  <wp:extent cx="2054225" cy="1541145"/>
                  <wp:effectExtent l="0" t="0" r="3175" b="1905"/>
                  <wp:wrapNone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BC91A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B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C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D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F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2" w14:textId="77777777" w:rsidR="0048672C" w:rsidRPr="007A7F55" w:rsidRDefault="0048672C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3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29" w14:textId="77777777" w:rsidTr="00D34D45">
        <w:tc>
          <w:tcPr>
            <w:tcW w:w="942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25" w14:textId="77777777" w:rsidR="00A178C9" w:rsidRPr="007A7F55" w:rsidRDefault="00A178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présents :</w:t>
            </w:r>
          </w:p>
          <w:p w14:paraId="132BC926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chutes des personnes des corniches, trous dans les toits et toitures fragiles et éclairage de toit</w:t>
            </w:r>
          </w:p>
          <w:p w14:paraId="132BC927" w14:textId="2398D1B7" w:rsidR="00A178C9" w:rsidRDefault="00A178C9" w:rsidP="007213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chutes de matériaux (accidentelle</w:t>
            </w:r>
            <w:r w:rsidR="007213BC">
              <w:rPr>
                <w:sz w:val="20"/>
                <w:szCs w:val="20"/>
                <w:lang w:val="fr-FR"/>
              </w:rPr>
              <w:t xml:space="preserve"> ou jeté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38B22A67" w14:textId="77777777" w:rsidR="00D34D45" w:rsidRDefault="00D34D45" w:rsidP="00D34D45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357FD9D8" w14:textId="77777777" w:rsidR="00BD05B7" w:rsidRDefault="00BD05B7" w:rsidP="00D34D45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</w:p>
          <w:p w14:paraId="767B7853" w14:textId="73D60AEC" w:rsidR="0048672C" w:rsidRDefault="0048672C" w:rsidP="0048672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756DEB07" w14:textId="77777777" w:rsidR="006F676D" w:rsidRDefault="006F676D" w:rsidP="0048672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217FA5A6" w14:textId="77777777" w:rsidR="00EE25C6" w:rsidRDefault="00EE25C6" w:rsidP="0048672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132BC928" w14:textId="1A3FED4F" w:rsidR="00EE25C6" w:rsidRPr="007A7F55" w:rsidRDefault="00EE25C6" w:rsidP="0048672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</w:tc>
      </w:tr>
      <w:tr w:rsidR="00A178C9" w:rsidRPr="0061230C" w14:paraId="132BC92B" w14:textId="77777777" w:rsidTr="00D34D45">
        <w:tc>
          <w:tcPr>
            <w:tcW w:w="942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2A" w14:textId="77777777" w:rsidR="00A178C9" w:rsidRPr="0061230C" w:rsidRDefault="00A178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61230C">
              <w:rPr>
                <w:b/>
                <w:bCs/>
                <w:sz w:val="24"/>
                <w:szCs w:val="24"/>
                <w:lang w:val="fr-FR"/>
              </w:rPr>
              <w:t>EXIGENCES DE SÉCURITÉ</w:t>
            </w:r>
          </w:p>
        </w:tc>
      </w:tr>
      <w:tr w:rsidR="00A178C9" w14:paraId="132BC92F" w14:textId="77777777" w:rsidTr="00D34D45">
        <w:tc>
          <w:tcPr>
            <w:tcW w:w="9427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2C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132BC92D" w14:textId="08A9AB39" w:rsidR="00A178C9" w:rsidRPr="00D34D45" w:rsidRDefault="00BD05B7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4"/>
                <w:szCs w:val="24"/>
                <w:lang w:val="nl-BE"/>
              </w:rPr>
            </w:pPr>
            <w:r w:rsidRPr="00D34D45">
              <w:rPr>
                <w:b/>
                <w:bCs/>
                <w:sz w:val="24"/>
                <w:szCs w:val="24"/>
                <w:lang w:val="nl-BE"/>
              </w:rPr>
              <w:t>TOUJOURS:</w:t>
            </w:r>
          </w:p>
          <w:p w14:paraId="132BC92E" w14:textId="4CD5CAB7" w:rsidR="00A178C9" w:rsidRDefault="00D34D45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A178C9" w:rsidRPr="00BD05B7" w14:paraId="132BC932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30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31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BD05B7" w14:paraId="132BC935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33" w14:textId="77777777" w:rsidR="00A178C9" w:rsidRPr="007A7F55" w:rsidRDefault="00EE7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132BCA51" wp14:editId="132BCA52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76835</wp:posOffset>
                  </wp:positionV>
                  <wp:extent cx="431800" cy="431800"/>
                  <wp:effectExtent l="0" t="0" r="6350" b="635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34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39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36" w14:textId="7C97B455" w:rsidR="00A178C9" w:rsidRDefault="00BD05B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132BCA53" wp14:editId="30064D15">
                  <wp:simplePos x="0" y="0"/>
                  <wp:positionH relativeFrom="column">
                    <wp:posOffset>4606925</wp:posOffset>
                  </wp:positionH>
                  <wp:positionV relativeFrom="paragraph">
                    <wp:posOffset>-1905</wp:posOffset>
                  </wp:positionV>
                  <wp:extent cx="431800" cy="431800"/>
                  <wp:effectExtent l="0" t="0" r="6350" b="6350"/>
                  <wp:wrapNone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Antidérapant</w:t>
            </w:r>
          </w:p>
          <w:p w14:paraId="132BC937" w14:textId="41EEAE0B" w:rsidR="00A178C9" w:rsidRPr="007A7F55" w:rsidRDefault="00A178C9" w:rsidP="00BD05B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ab/>
              <w:t xml:space="preserve">avec embout d'acier et semelle en acier 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38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3C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3A" w14:textId="20D3BF55" w:rsidR="00A178C9" w:rsidRPr="007A7F55" w:rsidRDefault="00A178C9" w:rsidP="00BD05B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contre la chaleur et le froid extrêmes</w:t>
            </w:r>
            <w:r w:rsidR="00BD05B7">
              <w:rPr>
                <w:sz w:val="20"/>
                <w:szCs w:val="20"/>
                <w:lang w:val="fr-FR"/>
              </w:rPr>
              <w:t xml:space="preserve"> par habillement adapté et/ou autre équipement de protection 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3B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3F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3D" w14:textId="77777777" w:rsidR="00A178C9" w:rsidRPr="007A7F55" w:rsidRDefault="00EE7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32BCA55" wp14:editId="132BCA56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283210</wp:posOffset>
                  </wp:positionV>
                  <wp:extent cx="428625" cy="989330"/>
                  <wp:effectExtent l="0" t="0" r="9525" b="1270"/>
                  <wp:wrapNone/>
                  <wp:docPr id="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i/>
                <w:iCs/>
                <w:sz w:val="20"/>
                <w:szCs w:val="20"/>
                <w:lang w:val="fr-FR"/>
              </w:rPr>
              <w:t>+ selon la nature du travail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3E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48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40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port de vêtements ignifuges</w:t>
            </w:r>
          </w:p>
          <w:p w14:paraId="132BC941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lunettes protectrices</w:t>
            </w:r>
          </w:p>
          <w:p w14:paraId="132BC942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gants de protection</w:t>
            </w:r>
          </w:p>
          <w:p w14:paraId="132BC943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casque de sécurité</w:t>
            </w:r>
          </w:p>
          <w:p w14:paraId="132BC944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protection auditive</w:t>
            </w:r>
          </w:p>
          <w:p w14:paraId="132BC945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protection respiratoire</w:t>
            </w:r>
          </w:p>
          <w:p w14:paraId="132BC946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protection des genoux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47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BD05B7" w14:paraId="132BC94B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49" w14:textId="77777777" w:rsidR="00A178C9" w:rsidRPr="007A7F55" w:rsidRDefault="007601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2BCA57" wp14:editId="132BCA58">
                  <wp:simplePos x="0" y="0"/>
                  <wp:positionH relativeFrom="column">
                    <wp:posOffset>4558665</wp:posOffset>
                  </wp:positionH>
                  <wp:positionV relativeFrom="paragraph">
                    <wp:posOffset>79375</wp:posOffset>
                  </wp:positionV>
                  <wp:extent cx="431800" cy="431800"/>
                  <wp:effectExtent l="0" t="0" r="6350" b="6350"/>
                  <wp:wrapNone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+ en cas de risque de chute inévitable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4A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4F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4C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personnelle contre les chutes (voir plus loin)</w:t>
            </w:r>
          </w:p>
          <w:p w14:paraId="132BC94D" w14:textId="77777777" w:rsidR="00A178C9" w:rsidRPr="007A7F55" w:rsidRDefault="00EE7DF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2BCA59" wp14:editId="132BCA5A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54610</wp:posOffset>
                  </wp:positionV>
                  <wp:extent cx="431800" cy="431800"/>
                  <wp:effectExtent l="0" t="0" r="6350" b="635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 w:rsidRPr="007A7F55">
              <w:rPr>
                <w:sz w:val="20"/>
                <w:szCs w:val="20"/>
                <w:lang w:val="fr-FR"/>
              </w:rPr>
              <w:t>gilet de sauvetage près de l'eau (par exemple, jetée</w:t>
            </w:r>
            <w:r w:rsidR="00A178C9">
              <w:rPr>
                <w:lang w:val="fr-FR"/>
              </w:rPr>
              <w:t>)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4E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52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5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5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61230C" w14:paraId="132BC955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53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PRÉPARATION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54" w14:textId="77777777" w:rsidR="00A178C9" w:rsidRPr="0061230C" w:rsidRDefault="00A178C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BD05B7" w14:paraId="132BC958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56" w14:textId="77777777" w:rsidR="00A178C9" w:rsidRPr="007A7F55" w:rsidRDefault="00A178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inspection visuelle en tenant compte des mesures de sécurité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57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5B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59" w14:textId="5944392C" w:rsidR="00A178C9" w:rsidRPr="007A7F55" w:rsidRDefault="00A178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évaluation des risques et plan d'exécution </w:t>
            </w:r>
            <w:r w:rsidR="00BD05B7">
              <w:rPr>
                <w:sz w:val="20"/>
                <w:szCs w:val="20"/>
                <w:lang w:val="fr-FR"/>
              </w:rPr>
              <w:t xml:space="preserve">préliminaire </w:t>
            </w:r>
            <w:r>
              <w:rPr>
                <w:sz w:val="20"/>
                <w:szCs w:val="20"/>
                <w:lang w:val="fr-FR"/>
              </w:rPr>
              <w:t>avec les aspects suivants</w:t>
            </w:r>
            <w:r w:rsidR="00BD05B7">
              <w:rPr>
                <w:sz w:val="20"/>
                <w:szCs w:val="20"/>
                <w:lang w:val="fr-FR"/>
              </w:rPr>
              <w:t xml:space="preserve"> inclus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5A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66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5C" w14:textId="1C7C6789" w:rsidR="00A178C9" w:rsidRPr="00BD05B7" w:rsidRDefault="00BD05B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entrées, </w:t>
            </w:r>
            <w:r w:rsidR="00A178C9">
              <w:rPr>
                <w:sz w:val="20"/>
                <w:szCs w:val="20"/>
                <w:lang w:val="fr-FR"/>
              </w:rPr>
              <w:t>sorties</w:t>
            </w:r>
            <w:r>
              <w:rPr>
                <w:sz w:val="20"/>
                <w:szCs w:val="20"/>
                <w:lang w:val="fr-FR"/>
              </w:rPr>
              <w:t xml:space="preserve"> et sorties de secours</w:t>
            </w:r>
          </w:p>
          <w:p w14:paraId="132BC95D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intégrité structurelle du toit, y compris le revêtement et les poutres</w:t>
            </w:r>
          </w:p>
          <w:p w14:paraId="132BC95E" w14:textId="77777777" w:rsidR="00A178C9" w:rsidRPr="007A7F55" w:rsidRDefault="007213B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Répartition</w:t>
            </w:r>
            <w:r w:rsidR="00A178C9">
              <w:rPr>
                <w:sz w:val="20"/>
                <w:szCs w:val="20"/>
                <w:lang w:val="fr-FR"/>
              </w:rPr>
              <w:t xml:space="preserve"> du poids sur le toit</w:t>
            </w:r>
          </w:p>
          <w:p w14:paraId="132BC95F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présence de mesures existantes de prévention des chutes et de protection</w:t>
            </w:r>
          </w:p>
          <w:p w14:paraId="132BC960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besoin de prévention des chutes et protection complémentaires</w:t>
            </w:r>
          </w:p>
          <w:p w14:paraId="132BC961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registre d'amiante (si applicable)</w:t>
            </w:r>
          </w:p>
          <w:p w14:paraId="132BC962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autres facteurs qui peuvent mettre en danger la sécurité des employés</w:t>
            </w:r>
          </w:p>
          <w:p w14:paraId="132BC963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formation du personnel</w:t>
            </w:r>
          </w:p>
          <w:p w14:paraId="132BC964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plan d'urgence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65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BD05B7" w14:paraId="132BC969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67" w14:textId="77777777" w:rsidR="00A178C9" w:rsidRPr="007A7F55" w:rsidRDefault="00A178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que toutes les mesures de sécurité ont été prises et qu’une signalisation appropriée est installée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68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6C" w14:textId="77777777" w:rsidTr="00D34D45">
        <w:tc>
          <w:tcPr>
            <w:tcW w:w="8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96A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6B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132BC96D" w14:textId="77777777" w:rsidR="00A178C9" w:rsidRPr="007A7F55" w:rsidRDefault="00A178C9">
      <w:pPr>
        <w:rPr>
          <w:lang w:val="fr-FR"/>
        </w:rPr>
      </w:pPr>
      <w:r w:rsidRPr="007A7F55">
        <w:rPr>
          <w:lang w:val="fr-FR"/>
        </w:rPr>
        <w:br w:type="page"/>
      </w:r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7"/>
        <w:gridCol w:w="720"/>
      </w:tblGrid>
      <w:tr w:rsidR="00A178C9" w14:paraId="132BC971" w14:textId="77777777" w:rsidTr="00D34D45">
        <w:tc>
          <w:tcPr>
            <w:tcW w:w="951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6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6F" w14:textId="5CE001C7" w:rsidR="00A178C9" w:rsidRPr="00D34D45" w:rsidRDefault="00BD05B7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4"/>
                <w:szCs w:val="24"/>
                <w:lang w:val="nl-BE"/>
              </w:rPr>
            </w:pPr>
            <w:r w:rsidRPr="00D34D45">
              <w:rPr>
                <w:b/>
                <w:bCs/>
                <w:sz w:val="24"/>
                <w:szCs w:val="24"/>
                <w:lang w:val="nl-BE"/>
              </w:rPr>
              <w:t>Toujours:</w:t>
            </w:r>
          </w:p>
          <w:p w14:paraId="132BC970" w14:textId="4C75EF51" w:rsidR="00A178C9" w:rsidRDefault="00D34D45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A178C9" w:rsidRPr="00BD05B7" w14:paraId="132BC974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72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TRAVAUX SUR LES TOITS EN PENTE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73" w14:textId="77777777" w:rsidR="00A178C9" w:rsidRPr="0061230C" w:rsidRDefault="00A178C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BD05B7" w14:paraId="132BC977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75" w14:textId="77777777" w:rsidR="00A178C9" w:rsidRPr="007A7F55" w:rsidRDefault="00EE7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32BCA5B" wp14:editId="132BCA5C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-27305</wp:posOffset>
                  </wp:positionV>
                  <wp:extent cx="1182370" cy="1182370"/>
                  <wp:effectExtent l="0" t="0" r="0" b="0"/>
                  <wp:wrapNone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sécurité de l’avant-toit - par ordre de préférence 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76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7C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78" w14:textId="71D44FB6" w:rsidR="00A178C9" w:rsidRPr="007A7F55" w:rsidRDefault="00A178C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170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clôture et des rampes permanentes</w:t>
            </w:r>
            <w:r>
              <w:rPr>
                <w:sz w:val="20"/>
                <w:szCs w:val="20"/>
                <w:lang w:val="fr-FR"/>
              </w:rPr>
              <w:br/>
              <w:t xml:space="preserve">avec les mêmes exigences que les </w:t>
            </w:r>
            <w:r w:rsidR="0061230C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échafaudages, voir TSR – Scaffolding</w:t>
            </w:r>
          </w:p>
          <w:p w14:paraId="132BC979" w14:textId="772363AB" w:rsidR="00A178C9" w:rsidRPr="007A7F55" w:rsidRDefault="00A178C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filets de sécurité, échafaudage ou plate-forme</w:t>
            </w:r>
            <w:r>
              <w:rPr>
                <w:sz w:val="20"/>
                <w:szCs w:val="20"/>
                <w:lang w:val="fr-FR"/>
              </w:rPr>
              <w:br/>
              <w:t>voir TSR – Scaffolding</w:t>
            </w:r>
          </w:p>
          <w:p w14:paraId="132BC97A" w14:textId="77777777" w:rsidR="00A178C9" w:rsidRPr="007A7F55" w:rsidRDefault="00A178C9" w:rsidP="007A7F55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équipement protection individuel</w:t>
            </w:r>
            <w:r w:rsid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contre les chutes (EPI)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7B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7F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7D" w14:textId="77777777" w:rsidR="00A178C9" w:rsidRPr="007A7F55" w:rsidRDefault="00A178C9" w:rsidP="007213B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sécurité sur toit</w:t>
            </w:r>
            <w:r w:rsidR="007213BC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en pente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7E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84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0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rStyle w:val="hpsalt-edited"/>
                <w:sz w:val="20"/>
                <w:szCs w:val="20"/>
                <w:lang w:val="fr-FR"/>
              </w:rPr>
              <w:t xml:space="preserve">protection des </w:t>
            </w:r>
            <w:r>
              <w:rPr>
                <w:sz w:val="20"/>
                <w:szCs w:val="20"/>
                <w:lang w:val="fr-FR"/>
              </w:rPr>
              <w:t>ouvertures et des parties fragiles</w:t>
            </w:r>
          </w:p>
          <w:p w14:paraId="132BC981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échelles de toit pour les déplacements sur les toits en </w:t>
            </w:r>
            <w:r w:rsidR="007213BC">
              <w:rPr>
                <w:sz w:val="20"/>
                <w:szCs w:val="20"/>
                <w:lang w:val="fr-FR"/>
              </w:rPr>
              <w:t xml:space="preserve">pente </w:t>
            </w:r>
            <w:r>
              <w:rPr>
                <w:sz w:val="20"/>
                <w:szCs w:val="20"/>
                <w:lang w:val="fr-FR"/>
              </w:rPr>
              <w:br/>
              <w:t>(pas directement sur les tuiles)</w:t>
            </w:r>
          </w:p>
          <w:p w14:paraId="132BC982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inspectez autour des perrons (où le travail sera effectué)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83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87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5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86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8A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8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TRAVAUX SUR LES TOITS PLATS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89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BD05B7" w14:paraId="132BC98D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8B" w14:textId="77777777" w:rsidR="00A178C9" w:rsidRPr="007A7F55" w:rsidRDefault="00A178C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&gt; 4 m de l'avant-toit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8C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92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E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= une zone protégée</w:t>
            </w:r>
          </w:p>
          <w:p w14:paraId="132BC98F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marquez 4 m de distance (p.ex. à la peinture) sur le toit</w:t>
            </w:r>
          </w:p>
          <w:p w14:paraId="132BC990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aucune autre protection n’est nécessaire dans la zone marquée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91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95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93" w14:textId="77777777" w:rsidR="00A178C9" w:rsidRPr="007A7F55" w:rsidRDefault="00EE7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32BCA5D" wp14:editId="132BCA5E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-2540</wp:posOffset>
                  </wp:positionV>
                  <wp:extent cx="1045210" cy="1330325"/>
                  <wp:effectExtent l="0" t="0" r="2540" b="3175"/>
                  <wp:wrapNone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travailler entre 2 et 4 mètres de l'avant-toit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94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9E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96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est uniquement une zone protégée par :</w:t>
            </w:r>
          </w:p>
          <w:p w14:paraId="132BC997" w14:textId="77777777" w:rsidR="00A178C9" w:rsidRDefault="00A178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une clôture physique</w:t>
            </w:r>
          </w:p>
          <w:p w14:paraId="132BC998" w14:textId="77777777" w:rsidR="00A178C9" w:rsidRDefault="00A178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sur 2 mètres de l'avant-toit</w:t>
            </w:r>
          </w:p>
          <w:p w14:paraId="132BC999" w14:textId="77777777" w:rsidR="00A178C9" w:rsidRDefault="00A178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parallèle à l'arête du toit</w:t>
            </w:r>
          </w:p>
          <w:p w14:paraId="132BC99A" w14:textId="77777777" w:rsidR="00A178C9" w:rsidRDefault="00A178C9">
            <w:pPr>
              <w:autoSpaceDE w:val="0"/>
              <w:autoSpaceDN w:val="0"/>
              <w:adjustRightInd w:val="0"/>
              <w:ind w:left="252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 xml:space="preserve">(Ex. </w:t>
            </w:r>
            <w:r>
              <w:rPr>
                <w:rStyle w:val="hpsalt-edited"/>
                <w:sz w:val="20"/>
                <w:szCs w:val="20"/>
                <w:lang w:val="fr-FR"/>
              </w:rPr>
              <w:t xml:space="preserve">poteaux </w:t>
            </w:r>
            <w:r>
              <w:rPr>
                <w:sz w:val="20"/>
                <w:szCs w:val="20"/>
                <w:lang w:val="fr-FR"/>
              </w:rPr>
              <w:t>avec chaîne)</w:t>
            </w:r>
          </w:p>
          <w:p w14:paraId="132BC99B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ind w:left="21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OU</w:t>
            </w:r>
          </w:p>
          <w:p w14:paraId="132BC99C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voir la sécurité des avant-toits des toits en pente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9D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A1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9F" w14:textId="77777777" w:rsidR="00A178C9" w:rsidRPr="007A7F55" w:rsidRDefault="00A178C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&lt;2 m de avant-toits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A0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A4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A2" w14:textId="77777777" w:rsidR="00A178C9" w:rsidRPr="007A7F55" w:rsidRDefault="00EE7DF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32BCA5F" wp14:editId="132BCA6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178435</wp:posOffset>
                  </wp:positionV>
                  <wp:extent cx="1624330" cy="1493520"/>
                  <wp:effectExtent l="0" t="0" r="0" b="0"/>
                  <wp:wrapNone/>
                  <wp:docPr id="1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voir la sécurité des avant-toits des toits en pente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A3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A7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A5" w14:textId="77777777" w:rsidR="00A178C9" w:rsidRPr="007A7F55" w:rsidRDefault="00A178C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3119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sécurité sur le toit plat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A6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AA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A8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828" w:hanging="357"/>
              <w:rPr>
                <w:lang w:val="fr-FR"/>
              </w:rPr>
            </w:pPr>
            <w:r>
              <w:rPr>
                <w:rStyle w:val="hpsalt-edited"/>
                <w:sz w:val="20"/>
                <w:szCs w:val="20"/>
                <w:lang w:val="fr-FR"/>
              </w:rPr>
              <w:t xml:space="preserve">protection des </w:t>
            </w:r>
            <w:r>
              <w:rPr>
                <w:sz w:val="20"/>
                <w:szCs w:val="20"/>
                <w:lang w:val="fr-FR"/>
              </w:rPr>
              <w:t>ouvertures et des parties fragiles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A9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B2" w14:textId="77777777" w:rsidTr="00D34D45">
        <w:tc>
          <w:tcPr>
            <w:tcW w:w="879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9AB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C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D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E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F" w14:textId="77777777" w:rsidR="00A178C9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B0" w14:textId="77777777" w:rsidR="0061230C" w:rsidRPr="007A7F55" w:rsidRDefault="0061230C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B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132BC9B3" w14:textId="77777777" w:rsidR="00760179" w:rsidRPr="00DF37BA" w:rsidRDefault="00760179">
      <w:pPr>
        <w:rPr>
          <w:lang w:val="fr-FR"/>
        </w:rPr>
      </w:pPr>
      <w:r w:rsidRPr="00DF37BA">
        <w:rPr>
          <w:lang w:val="fr-FR"/>
        </w:rPr>
        <w:br w:type="page"/>
      </w:r>
    </w:p>
    <w:tbl>
      <w:tblPr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7"/>
        <w:gridCol w:w="630"/>
      </w:tblGrid>
      <w:tr w:rsidR="00A178C9" w14:paraId="132BC9B6" w14:textId="77777777" w:rsidTr="00D34D45">
        <w:tc>
          <w:tcPr>
            <w:tcW w:w="951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B4" w14:textId="03C30010" w:rsidR="00A178C9" w:rsidRPr="00D34D45" w:rsidRDefault="00BD05B7" w:rsidP="00760179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4"/>
                <w:szCs w:val="24"/>
                <w:lang w:val="nl-BE"/>
              </w:rPr>
            </w:pPr>
            <w:r w:rsidRPr="00D34D45">
              <w:rPr>
                <w:b/>
                <w:bCs/>
                <w:sz w:val="24"/>
                <w:szCs w:val="24"/>
                <w:lang w:val="nl-BE"/>
              </w:rPr>
              <w:lastRenderedPageBreak/>
              <w:t>Toujours:</w:t>
            </w:r>
          </w:p>
          <w:p w14:paraId="132BC9B5" w14:textId="2312F339" w:rsidR="00A178C9" w:rsidRDefault="00D34D45" w:rsidP="00760179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A178C9" w:rsidRPr="00BD05B7" w14:paraId="132BC9B9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B7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TRAVAUX SUR LES TOITS FRAGILES ET DIFFICILES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B8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BD05B7" w14:paraId="132BC9BC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BA" w14:textId="7ADAB576" w:rsidR="007E462D" w:rsidRPr="00D34D45" w:rsidRDefault="00A178C9" w:rsidP="00D34D45">
            <w:pPr>
              <w:autoSpaceDE w:val="0"/>
              <w:autoSpaceDN w:val="0"/>
              <w:adjustRightInd w:val="0"/>
              <w:spacing w:after="120"/>
              <w:ind w:left="1077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 exemple.</w:t>
            </w:r>
            <w:r w:rsidRPr="007A7F55">
              <w:rPr>
                <w:sz w:val="20"/>
                <w:szCs w:val="20"/>
                <w:lang w:val="fr-FR"/>
              </w:rPr>
              <w:t xml:space="preserve"> : </w:t>
            </w:r>
            <w:r>
              <w:rPr>
                <w:sz w:val="20"/>
                <w:szCs w:val="20"/>
                <w:lang w:val="fr-FR"/>
              </w:rPr>
              <w:t>toits rigi</w:t>
            </w:r>
            <w:r w:rsidR="007213BC">
              <w:rPr>
                <w:sz w:val="20"/>
                <w:szCs w:val="20"/>
                <w:lang w:val="fr-FR"/>
              </w:rPr>
              <w:t>des, petits toits (&lt; quelques m²</w:t>
            </w:r>
            <w:r>
              <w:rPr>
                <w:sz w:val="20"/>
                <w:szCs w:val="20"/>
                <w:lang w:val="fr-FR"/>
              </w:rPr>
              <w:t xml:space="preserve">), toits </w:t>
            </w:r>
            <w:r w:rsidR="007213BC">
              <w:rPr>
                <w:sz w:val="20"/>
                <w:szCs w:val="20"/>
                <w:lang w:val="fr-FR"/>
              </w:rPr>
              <w:t>en</w:t>
            </w:r>
            <w:r>
              <w:rPr>
                <w:sz w:val="20"/>
                <w:szCs w:val="20"/>
                <w:lang w:val="fr-FR"/>
              </w:rPr>
              <w:t xml:space="preserve"> tôle ondulée des entrepôts, toits anciens, feeders (plastique), </w:t>
            </w:r>
            <w:r w:rsidR="007E462D" w:rsidRPr="00D34D45">
              <w:rPr>
                <w:sz w:val="20"/>
                <w:szCs w:val="20"/>
                <w:lang w:val="fr-FR"/>
              </w:rPr>
              <w:t>toits des réservoirs aériens</w:t>
            </w:r>
            <w:r w:rsidR="00D34D45" w:rsidRPr="00D34D45">
              <w:rPr>
                <w:sz w:val="20"/>
                <w:szCs w:val="20"/>
                <w:lang w:val="fr-FR"/>
              </w:rPr>
              <w:t xml:space="preserve"> (voir plus loin)</w:t>
            </w:r>
            <w:r w:rsidR="007E462D" w:rsidRPr="00D34D45">
              <w:rPr>
                <w:sz w:val="20"/>
                <w:szCs w:val="20"/>
                <w:lang w:val="fr-FR"/>
              </w:rPr>
              <w:t xml:space="preserve">, </w:t>
            </w:r>
            <w:r w:rsidRPr="00D34D45">
              <w:rPr>
                <w:sz w:val="20"/>
                <w:szCs w:val="20"/>
                <w:lang w:val="fr-FR"/>
              </w:rPr>
              <w:t>...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BB" w14:textId="77777777" w:rsidR="00A178C9" w:rsidRPr="007E462D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BF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BD" w14:textId="5BC5D9A3" w:rsidR="00A178C9" w:rsidRPr="007A7F55" w:rsidRDefault="007E46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32BCA61" wp14:editId="00ECCC99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296545</wp:posOffset>
                  </wp:positionV>
                  <wp:extent cx="1123950" cy="843529"/>
                  <wp:effectExtent l="0" t="0" r="0" b="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76" cy="84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envisagez des alternatives (analyse de risque) comme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B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7E462D" w:rsidRPr="00BD05B7" w14:paraId="132BC9C4" w14:textId="77777777" w:rsidTr="00D34D45">
        <w:tc>
          <w:tcPr>
            <w:tcW w:w="9517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0BD2EABE" w14:textId="74AAE952" w:rsidR="007E462D" w:rsidRPr="007A7F55" w:rsidRDefault="007E462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effectuer les travaux au sol si cela est possible/faisable</w:t>
            </w:r>
          </w:p>
          <w:p w14:paraId="12A37837" w14:textId="30DB0A6D" w:rsidR="007E462D" w:rsidRDefault="007E462D" w:rsidP="007E462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engin élévateur jusqu’à l’endroit où il faut travailler, sans devoir être sur le toit (voir TSR – MEWP)</w:t>
            </w:r>
          </w:p>
          <w:p w14:paraId="132BC9C3" w14:textId="07F703D2" w:rsidR="007E462D" w:rsidRPr="007E462D" w:rsidRDefault="007E462D" w:rsidP="00D34D4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 w:rsidRPr="007E462D">
              <w:rPr>
                <w:sz w:val="20"/>
                <w:szCs w:val="20"/>
                <w:lang w:val="fr-FR"/>
              </w:rPr>
              <w:t>échafaudage jusqu’à l’endroit où il faut travailler, sans devoir être sur le toit (voir TSR – Scaffolding)</w:t>
            </w:r>
          </w:p>
        </w:tc>
      </w:tr>
      <w:tr w:rsidR="00A178C9" w:rsidRPr="00BD05B7" w14:paraId="132BC9C7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C5" w14:textId="77777777" w:rsidR="00A178C9" w:rsidRPr="007A7F55" w:rsidRDefault="00A178C9" w:rsidP="007A7F55">
            <w:pPr>
              <w:autoSpaceDE w:val="0"/>
              <w:autoSpaceDN w:val="0"/>
              <w:adjustRightInd w:val="0"/>
              <w:spacing w:before="240"/>
              <w:ind w:left="709"/>
              <w:rPr>
                <w:lang w:val="fr-FR"/>
              </w:rPr>
            </w:pPr>
            <w:r w:rsidRPr="006F676D">
              <w:rPr>
                <w:b/>
                <w:bCs/>
                <w:i/>
                <w:iCs/>
                <w:sz w:val="20"/>
                <w:szCs w:val="20"/>
                <w:lang w:val="fr-FR"/>
              </w:rPr>
              <w:t>LORSQUE L'ACCES A LA TOITURE EST POURTANT NÉCESSAIRE: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C6" w14:textId="77777777" w:rsidR="00A178C9" w:rsidRPr="007A7F55" w:rsidRDefault="00A178C9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CA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C8" w14:textId="77777777" w:rsidR="00A178C9" w:rsidRDefault="00A178C9" w:rsidP="007A7F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</w:pPr>
            <w:r>
              <w:rPr>
                <w:sz w:val="20"/>
                <w:szCs w:val="20"/>
                <w:lang w:val="fr-FR"/>
              </w:rPr>
              <w:t>cloisonnez les parties fragiles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C9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A178C9" w:rsidRPr="00BD05B7" w14:paraId="132BC9CE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CB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protection périphérique aux endroits fragiles</w:t>
            </w:r>
          </w:p>
          <w:p w14:paraId="132BC9CC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complète du bord du toit si le toit est entièrement fragile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CD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D1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CF" w14:textId="77777777" w:rsidR="00A178C9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empêchez l'accès non autorisé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D0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A178C9" w14:paraId="132BC9D5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D2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bloquant l'accès à des échelles de toit</w:t>
            </w:r>
          </w:p>
          <w:p w14:paraId="132BC9D3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</w:pPr>
            <w:r>
              <w:rPr>
                <w:sz w:val="20"/>
                <w:szCs w:val="20"/>
                <w:lang w:val="fr-FR"/>
              </w:rPr>
              <w:t>et la signalisation adaptée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D4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BD05B7" w14:paraId="132BC9D8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D6" w14:textId="77777777" w:rsidR="00A178C9" w:rsidRPr="007A7F55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travaillez à partir de plates-formes de travail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D7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DD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D9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la main courante du haut et du milieu et la protection périphérique</w:t>
            </w:r>
          </w:p>
          <w:p w14:paraId="132BC9DA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suffisamment grande</w:t>
            </w:r>
          </w:p>
          <w:p w14:paraId="132BC9DB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soutenue par des parties non fragiles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DC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E0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DE" w14:textId="6FCF6DAD" w:rsidR="00A178C9" w:rsidRPr="007A7F55" w:rsidRDefault="00EE7DF6" w:rsidP="007E462D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lang w:val="fr-FR"/>
              </w:rPr>
            </w:pPr>
            <w:r w:rsidRPr="006F676D"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32BCA63" wp14:editId="132BCA64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343535</wp:posOffset>
                  </wp:positionV>
                  <wp:extent cx="1022350" cy="778510"/>
                  <wp:effectExtent l="0" t="0" r="6350" b="254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 w:rsidRPr="006F676D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SI </w:t>
            </w:r>
            <w:r w:rsidR="007E462D" w:rsidRPr="006F676D">
              <w:rPr>
                <w:b/>
                <w:bCs/>
                <w:i/>
                <w:iCs/>
                <w:sz w:val="20"/>
                <w:szCs w:val="20"/>
                <w:lang w:val="fr-FR"/>
              </w:rPr>
              <w:t>DES</w:t>
            </w:r>
            <w:r w:rsidR="00A178C9" w:rsidRPr="006F676D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PLATEFORMES DE TRAVAIL NE SONT PAS POSSIBLES 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DF" w14:textId="77777777" w:rsidR="00A178C9" w:rsidRPr="007A7F55" w:rsidRDefault="00A178C9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E3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1" w14:textId="77777777" w:rsidR="00A178C9" w:rsidRPr="007A7F55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suspendez les filets de sécurité sous le toit ou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2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14:paraId="132BC9E6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4" w14:textId="77777777" w:rsidR="00A178C9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protection antichute individuelle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5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A178C9" w:rsidRPr="00BD05B7" w14:paraId="132BC9E9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E7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MATÉRIEL POUR LES TRAVAUX EN TOITURE ET DÉCHETS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E8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BD05B7" w14:paraId="132BC9EC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A" w14:textId="77777777" w:rsidR="00A178C9" w:rsidRPr="007A7F55" w:rsidRDefault="00A178C9" w:rsidP="007A7F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ordre et propreté </w:t>
            </w:r>
            <w:r w:rsidR="007213BC">
              <w:rPr>
                <w:sz w:val="20"/>
                <w:szCs w:val="20"/>
                <w:lang w:val="fr-FR"/>
              </w:rPr>
              <w:t xml:space="preserve">toujours requise </w:t>
            </w:r>
            <w:r>
              <w:rPr>
                <w:sz w:val="20"/>
                <w:szCs w:val="20"/>
                <w:lang w:val="fr-FR"/>
              </w:rPr>
              <w:t>sur un toit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B" w14:textId="77777777" w:rsidR="00A178C9" w:rsidRPr="007A7F55" w:rsidRDefault="00A178C9" w:rsidP="007A7F55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EF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D" w14:textId="77777777" w:rsidR="00A178C9" w:rsidRPr="007A7F55" w:rsidRDefault="00A178C9" w:rsidP="007A7F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attention particulière à la mise en place du matériel sur les toits fragiles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E" w14:textId="77777777" w:rsidR="00A178C9" w:rsidRPr="007A7F55" w:rsidRDefault="00A178C9" w:rsidP="007A7F55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F2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F0" w14:textId="77777777" w:rsidR="00A178C9" w:rsidRPr="007A7F55" w:rsidRDefault="00A178C9" w:rsidP="0061230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utilisez des vide-ordures ou des conteneurs pour faire descendre les déchets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F1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F5" w14:textId="77777777" w:rsidTr="00D34D45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F3" w14:textId="77777777" w:rsidR="00A178C9" w:rsidRPr="007A7F55" w:rsidRDefault="00A178C9" w:rsidP="007A7F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ne laissez pas de matériel sur le toit à la fin du travail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F4" w14:textId="77777777" w:rsidR="00A178C9" w:rsidRPr="007A7F55" w:rsidRDefault="00A178C9" w:rsidP="007A7F5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9F9" w14:textId="77777777" w:rsidTr="00D34D45">
        <w:trPr>
          <w:trHeight w:val="915"/>
        </w:trPr>
        <w:tc>
          <w:tcPr>
            <w:tcW w:w="88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9F6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à éviter en particulier les week-ends et les jours fériés</w:t>
            </w:r>
          </w:p>
          <w:p w14:paraId="336F2434" w14:textId="77777777" w:rsidR="00A178C9" w:rsidRPr="00D34D45" w:rsidRDefault="00A178C9" w:rsidP="0076017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12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 le matériel est laissé sur place, veillez à ce qu’il soit bien attaché pour ne pas être arraché du toit en cas de tempête (action de marketing par exemple)</w:t>
            </w:r>
          </w:p>
          <w:p w14:paraId="132BC9F7" w14:textId="0F2A8D05" w:rsidR="00D34D45" w:rsidRPr="007A7F55" w:rsidRDefault="00D34D45" w:rsidP="00D34D4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120"/>
              <w:ind w:left="2154" w:hanging="357"/>
              <w:rPr>
                <w:lang w:val="fr-FR"/>
              </w:rPr>
            </w:pPr>
            <w:r w:rsidRPr="00D34D45">
              <w:rPr>
                <w:sz w:val="20"/>
                <w:szCs w:val="20"/>
                <w:lang w:val="fr-FR"/>
              </w:rPr>
              <w:t>Retirez toujours des bouteilles de gaz et/ou autres</w:t>
            </w:r>
            <w:r>
              <w:rPr>
                <w:lang w:val="fr-FR"/>
              </w:rPr>
              <w:t xml:space="preserve"> </w:t>
            </w:r>
            <w:r w:rsidRPr="00D34D45">
              <w:rPr>
                <w:sz w:val="20"/>
                <w:szCs w:val="20"/>
                <w:lang w:val="fr-FR"/>
              </w:rPr>
              <w:t>substances dangereux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F8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</w:tbl>
    <w:p w14:paraId="7E12C559" w14:textId="77777777" w:rsidR="007E462D" w:rsidRPr="00D26DF7" w:rsidRDefault="007E462D">
      <w:pPr>
        <w:rPr>
          <w:lang w:val="fr-FR"/>
        </w:rPr>
      </w:pPr>
      <w:r w:rsidRPr="00D26DF7">
        <w:rPr>
          <w:lang w:val="fr-F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A178C9" w14:paraId="132BC9FC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FA" w14:textId="27F86B41" w:rsidR="00A178C9" w:rsidRPr="00D34D45" w:rsidRDefault="00BD05B7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4"/>
                <w:szCs w:val="24"/>
                <w:lang w:val="nl-BE"/>
              </w:rPr>
            </w:pPr>
            <w:r w:rsidRPr="00D34D45">
              <w:rPr>
                <w:b/>
                <w:bCs/>
                <w:sz w:val="24"/>
                <w:szCs w:val="24"/>
                <w:lang w:val="nl-BE"/>
              </w:rPr>
              <w:lastRenderedPageBreak/>
              <w:t>Toujours:</w:t>
            </w:r>
          </w:p>
          <w:p w14:paraId="132BC9FB" w14:textId="11C77886" w:rsidR="00A178C9" w:rsidRDefault="00D34D45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A178C9" w:rsidRPr="0061230C" w14:paraId="132BC9F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FD" w14:textId="77777777" w:rsidR="00A178C9" w:rsidRPr="0061230C" w:rsidRDefault="00A178C9" w:rsidP="007A7F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FORMATION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FE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BD05B7" w14:paraId="132BCA0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00" w14:textId="77777777" w:rsidR="00A178C9" w:rsidRPr="007A7F55" w:rsidRDefault="00A178C9" w:rsidP="007601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informer les employés sur les risques présents sur les toits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01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A0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03" w14:textId="306FF798" w:rsidR="00A178C9" w:rsidRPr="007A7F55" w:rsidRDefault="00FB3D2E" w:rsidP="007601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prévoir des </w:t>
            </w:r>
            <w:r w:rsidR="00A178C9">
              <w:rPr>
                <w:sz w:val="20"/>
                <w:szCs w:val="20"/>
                <w:lang w:val="fr-FR"/>
              </w:rPr>
              <w:t>formations en fonction de la prévention et/ou de la sécurité contre les chutes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04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14:paraId="132BCA0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06" w14:textId="02EE78FC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échafaudages :</w:t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voir TSR – Scaffolding 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aussi pour la construction de galeries de toit ou des protections</w:t>
            </w:r>
          </w:p>
          <w:p w14:paraId="132BCA07" w14:textId="1E2B1A34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engins élévateurs :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voir TSR - MEWP</w:t>
            </w:r>
          </w:p>
          <w:p w14:paraId="132BCA08" w14:textId="46E920F9" w:rsidR="00A178C9" w:rsidRDefault="00A178C9" w:rsidP="00D34D4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</w:pPr>
            <w:r>
              <w:rPr>
                <w:sz w:val="20"/>
                <w:szCs w:val="20"/>
                <w:lang w:val="fr-FR"/>
              </w:rPr>
              <w:t>échelles :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voir TSR - Ladders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A09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61230C" w14:paraId="132BCA0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0B" w14:textId="77777777" w:rsidR="00A178C9" w:rsidRPr="0061230C" w:rsidRDefault="00A178C9" w:rsidP="007601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ÉVACUATION ET PLAN D'URGENCE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A0C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BD05B7" w14:paraId="132BCA1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0E" w14:textId="77777777" w:rsidR="00A178C9" w:rsidRPr="007A7F55" w:rsidRDefault="00A178C9" w:rsidP="007601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prévoyez un plan d'urgence avec un scénario pour les accidents sur le toit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0F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A1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11" w14:textId="77777777" w:rsidR="00A178C9" w:rsidRPr="00760179" w:rsidRDefault="00A178C9" w:rsidP="007601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sz w:val="19"/>
                <w:szCs w:val="19"/>
                <w:lang w:val="fr-FR"/>
              </w:rPr>
            </w:pPr>
            <w:r w:rsidRPr="00760179">
              <w:rPr>
                <w:sz w:val="19"/>
                <w:szCs w:val="19"/>
                <w:lang w:val="fr-FR"/>
              </w:rPr>
              <w:t>veillez à ce que les voies d'évacuation adéquates soient présentes sur le toit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12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A1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14" w14:textId="7F5CE478" w:rsidR="00A178C9" w:rsidRPr="007A7F55" w:rsidRDefault="00A178C9" w:rsidP="00D34D4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ab/>
              <w:t xml:space="preserve">si nécessaire par des échafaudages supplémentaires /tours </w:t>
            </w:r>
            <w:r w:rsidR="007213BC">
              <w:rPr>
                <w:sz w:val="20"/>
                <w:szCs w:val="20"/>
                <w:lang w:val="fr-FR"/>
              </w:rPr>
              <w:t xml:space="preserve">d’escalier </w:t>
            </w:r>
            <w:r>
              <w:rPr>
                <w:sz w:val="20"/>
                <w:szCs w:val="20"/>
                <w:lang w:val="fr-FR"/>
              </w:rPr>
              <w:t>(voir TSR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A15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61230C" w14:paraId="132BCA1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17" w14:textId="77777777" w:rsidR="00A178C9" w:rsidRPr="0061230C" w:rsidRDefault="00A178C9" w:rsidP="007601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MESURES DE PRÉCAUTION COMPLÉMENTAIRES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A18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BD05B7" w14:paraId="132BCA1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1A" w14:textId="462B0456" w:rsidR="00A178C9" w:rsidRPr="007A7F55" w:rsidRDefault="00A178C9" w:rsidP="00D34D4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 « travail à chaud » sur le toit, voir TSR - Hot Work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1B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A1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1D" w14:textId="0FACF3C9" w:rsidR="00A178C9" w:rsidRPr="007A7F55" w:rsidRDefault="00A178C9" w:rsidP="00D34D4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</w:t>
            </w:r>
            <w:r w:rsidR="00760179">
              <w:rPr>
                <w:sz w:val="20"/>
                <w:szCs w:val="20"/>
                <w:lang w:val="fr-FR"/>
              </w:rPr>
              <w:t>aux</w:t>
            </w:r>
            <w:r>
              <w:rPr>
                <w:sz w:val="20"/>
                <w:szCs w:val="20"/>
                <w:lang w:val="fr-FR"/>
              </w:rPr>
              <w:t xml:space="preserve"> sur des installations électriques, voir </w:t>
            </w:r>
            <w:r w:rsidRPr="00760179">
              <w:rPr>
                <w:sz w:val="19"/>
                <w:szCs w:val="19"/>
                <w:lang w:val="fr-FR"/>
              </w:rPr>
              <w:t>TSR - Electrical Installations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1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A2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20" w14:textId="019EB623" w:rsidR="00A178C9" w:rsidRPr="007A7F55" w:rsidRDefault="00A178C9" w:rsidP="00D34D4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les activité</w:t>
            </w:r>
            <w:r w:rsidR="00760179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de levage et de hissage, voir TSR - Hoisting/Lifting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2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BD05B7" w14:paraId="132BCA25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A23" w14:textId="77777777" w:rsidR="00A178C9" w:rsidRPr="007A7F55" w:rsidRDefault="00A178C9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A24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132BCA26" w14:textId="77777777" w:rsidR="00A178C9" w:rsidRPr="007A7F55" w:rsidRDefault="00A178C9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132BCA48" w14:textId="2D60CF21" w:rsidR="00A178C9" w:rsidRDefault="00A178C9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75F6E4E6" w14:textId="2B01B6F9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7BD53077" w14:textId="6CDB5B31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3646485C" w14:textId="162C494B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3C048DC6" w14:textId="6E1BA920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363429EF" w14:textId="43E3AD68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1080524A" w14:textId="44533A3B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47EDB4A9" w14:textId="69865026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0BDAE73" w14:textId="17691B6D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364DDCDF" w14:textId="0B51DE44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5EC8A0A8" w14:textId="66191A2B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C0DC540" w14:textId="7F359458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4588E795" w14:textId="61C00798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1EF039B2" w14:textId="65AED678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7F669574" w14:textId="3E8A993E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625BAB6" w14:textId="47441DE0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1B3AF26B" w14:textId="721BF466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357BEB76" w14:textId="7BD584D9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49567690" w14:textId="7CB38887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E899683" w14:textId="4E609535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A48E6FF" w14:textId="278EB5E9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28E573BA" w14:textId="30F18D93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3DD0FFF1" w14:textId="0FC4C1C8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A4ACD7B" w14:textId="02EAC102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2FB1B1C" w14:textId="069AEA76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021628D" w14:textId="3C03B90B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75DEAD31" w14:textId="3A5ECEBB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22DBBC4" w14:textId="1179B135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48FFF5F" w14:textId="0C0FC1D1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538B2938" w14:textId="36ACF574" w:rsidR="00FB3D2E" w:rsidRDefault="00FB3D2E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24512887" w14:textId="74F32BEA" w:rsidR="00EE25C6" w:rsidRDefault="00EE25C6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2FE8B41C" w14:textId="77777777" w:rsidR="00EE25C6" w:rsidRDefault="00EE25C6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E8BE577" w14:textId="77777777" w:rsidR="007E462D" w:rsidRDefault="007E462D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7EEE731" w14:textId="77777777" w:rsidR="007E462D" w:rsidRDefault="007E462D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7E462D" w:rsidRPr="00A7661E" w14:paraId="44AAC494" w14:textId="77777777" w:rsidTr="007A4CDB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88C85D1" w14:textId="4EB0FCCF" w:rsidR="007E462D" w:rsidRPr="00D34D45" w:rsidRDefault="007E462D" w:rsidP="00FB3D2E">
            <w:pPr>
              <w:autoSpaceDE w:val="0"/>
              <w:autoSpaceDN w:val="0"/>
              <w:adjustRightInd w:val="0"/>
              <w:spacing w:before="120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AA4E2C0" wp14:editId="6311AD58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45720</wp:posOffset>
                  </wp:positionV>
                  <wp:extent cx="1439545" cy="810260"/>
                  <wp:effectExtent l="0" t="0" r="8255" b="8890"/>
                  <wp:wrapNone/>
                  <wp:docPr id="20" name="Picture 20" descr="U:\To check &amp; clean\Tank roof entry\tank-gauging-proservo-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To check &amp; clean\Tank roof entry\tank-gauging-proservo-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681" w:rsidRPr="00D34D45">
              <w:rPr>
                <w:b/>
                <w:iCs/>
                <w:sz w:val="20"/>
                <w:szCs w:val="20"/>
                <w:lang w:val="fr-FR"/>
              </w:rPr>
              <w:t>ENTRER DES</w:t>
            </w:r>
            <w:r w:rsidRPr="00D34D45">
              <w:rPr>
                <w:b/>
                <w:iCs/>
                <w:sz w:val="20"/>
                <w:szCs w:val="20"/>
                <w:lang w:val="fr-FR"/>
              </w:rPr>
              <w:t xml:space="preserve"> &amp; </w:t>
            </w:r>
            <w:r w:rsidR="00A20681" w:rsidRPr="00D34D45">
              <w:rPr>
                <w:b/>
                <w:iCs/>
                <w:sz w:val="20"/>
                <w:szCs w:val="20"/>
                <w:lang w:val="fr-FR"/>
              </w:rPr>
              <w:t>TRAVILLER SUR</w:t>
            </w:r>
            <w:r w:rsidRPr="00D34D45">
              <w:rPr>
                <w:b/>
                <w:iCs/>
                <w:sz w:val="20"/>
                <w:szCs w:val="20"/>
                <w:lang w:val="fr-FR"/>
              </w:rPr>
              <w:t xml:space="preserve"> </w:t>
            </w:r>
            <w:r w:rsidR="00A20681" w:rsidRPr="00D34D45">
              <w:rPr>
                <w:b/>
                <w:iCs/>
                <w:sz w:val="20"/>
                <w:szCs w:val="20"/>
                <w:lang w:val="fr-FR"/>
              </w:rPr>
              <w:t>DES RESERVOIRS</w:t>
            </w:r>
            <w:r w:rsidRPr="00D34D45">
              <w:rPr>
                <w:b/>
                <w:iCs/>
                <w:sz w:val="20"/>
                <w:szCs w:val="20"/>
                <w:lang w:val="fr-FR"/>
              </w:rPr>
              <w:br/>
            </w:r>
            <w:r w:rsidR="00A20681" w:rsidRPr="00D34D45">
              <w:rPr>
                <w:iCs/>
                <w:sz w:val="20"/>
                <w:szCs w:val="20"/>
                <w:lang w:val="fr-FR"/>
              </w:rPr>
              <w:t>P</w:t>
            </w:r>
            <w:r w:rsidRPr="00D34D45">
              <w:rPr>
                <w:iCs/>
                <w:sz w:val="20"/>
                <w:szCs w:val="20"/>
                <w:lang w:val="fr-FR"/>
              </w:rPr>
              <w:t>.</w:t>
            </w:r>
            <w:r w:rsidR="00A20681" w:rsidRPr="00D34D45">
              <w:rPr>
                <w:iCs/>
                <w:sz w:val="20"/>
                <w:szCs w:val="20"/>
                <w:lang w:val="fr-FR"/>
              </w:rPr>
              <w:t>ex.</w:t>
            </w:r>
            <w:r w:rsidRPr="00D34D45">
              <w:rPr>
                <w:iCs/>
                <w:sz w:val="20"/>
                <w:szCs w:val="20"/>
                <w:lang w:val="fr-FR"/>
              </w:rPr>
              <w:t xml:space="preserve"> : </w:t>
            </w:r>
            <w:r w:rsidR="00A20681" w:rsidRPr="00D34D45">
              <w:rPr>
                <w:iCs/>
                <w:sz w:val="20"/>
                <w:szCs w:val="20"/>
                <w:lang w:val="fr-FR"/>
              </w:rPr>
              <w:t>jaugeage, échantillonnage, inspection visuelle,</w:t>
            </w:r>
            <w:r w:rsidR="00A20681" w:rsidRPr="00D34D45">
              <w:rPr>
                <w:iCs/>
                <w:sz w:val="20"/>
                <w:szCs w:val="20"/>
                <w:lang w:val="fr-FR"/>
              </w:rPr>
              <w:br/>
              <w:t>travaux aux sprinklers et couronnes de refroidissements,</w:t>
            </w:r>
            <w:r w:rsidR="00A20681" w:rsidRPr="00D34D45">
              <w:rPr>
                <w:iCs/>
                <w:sz w:val="20"/>
                <w:szCs w:val="20"/>
                <w:lang w:val="fr-FR"/>
              </w:rPr>
              <w:br/>
              <w:t>étalonnage</w:t>
            </w:r>
            <w:r w:rsidRPr="00D34D45">
              <w:rPr>
                <w:iCs/>
                <w:sz w:val="20"/>
                <w:szCs w:val="20"/>
                <w:lang w:val="fr-FR"/>
              </w:rPr>
              <w:t>, …</w:t>
            </w:r>
          </w:p>
          <w:p w14:paraId="61F665C3" w14:textId="2A4591B7" w:rsidR="007E462D" w:rsidRPr="00D34D45" w:rsidRDefault="00D34D45" w:rsidP="007A4CDB">
            <w:pPr>
              <w:autoSpaceDE w:val="0"/>
              <w:autoSpaceDN w:val="0"/>
              <w:adjustRightInd w:val="0"/>
              <w:spacing w:before="360"/>
              <w:jc w:val="right"/>
              <w:rPr>
                <w:iCs/>
                <w:sz w:val="20"/>
                <w:szCs w:val="20"/>
                <w:lang w:val="nl-BE"/>
              </w:rPr>
            </w:pPr>
            <w:r>
              <w:rPr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7E462D" w:rsidRPr="00BD05B7" w14:paraId="2E60C06F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6443A54" w14:textId="2818C778" w:rsidR="007E462D" w:rsidRPr="00D34D45" w:rsidRDefault="007E462D" w:rsidP="00742B1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b/>
                <w:iCs/>
                <w:sz w:val="20"/>
                <w:szCs w:val="20"/>
                <w:lang w:val="fr-FR"/>
              </w:rPr>
            </w:pPr>
            <w:r w:rsidRPr="00D34D45">
              <w:rPr>
                <w:b/>
                <w:i/>
                <w:iCs/>
                <w:sz w:val="20"/>
                <w:szCs w:val="20"/>
                <w:lang w:val="fr-FR"/>
              </w:rPr>
              <w:lastRenderedPageBreak/>
              <w:t xml:space="preserve">PRINCIPE = </w:t>
            </w:r>
            <w:r w:rsidR="00A20681" w:rsidRPr="00D34D45">
              <w:rPr>
                <w:b/>
                <w:i/>
                <w:iCs/>
                <w:sz w:val="20"/>
                <w:szCs w:val="20"/>
                <w:lang w:val="fr-FR"/>
              </w:rPr>
              <w:t>PAS ENTRER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7E9D2D" w14:textId="77777777" w:rsidR="007E462D" w:rsidRPr="00A20681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35DC8618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0C32A2E" w14:textId="66E74ABC" w:rsidR="007E462D" w:rsidRPr="00D34D45" w:rsidRDefault="00A774DF" w:rsidP="00A774D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67FDD53" wp14:editId="2C86A74D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229870</wp:posOffset>
                  </wp:positionV>
                  <wp:extent cx="1007745" cy="1007745"/>
                  <wp:effectExtent l="0" t="0" r="1905" b="1905"/>
                  <wp:wrapNone/>
                  <wp:docPr id="2" name="Picture 2" descr="U:\To check &amp; clean\Tank roof entry\Scaff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To check &amp; clean\Tank roof entry\Scaff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681" w:rsidRPr="00D34D45">
              <w:rPr>
                <w:sz w:val="20"/>
                <w:szCs w:val="20"/>
                <w:lang w:val="fr-FR"/>
              </w:rPr>
              <w:t>envisagez des alternatives (analyse de risque) comme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3607F7" w14:textId="77777777" w:rsidR="007E462D" w:rsidRPr="00A20681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29D8B50D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C6E292" w14:textId="54AF5F49" w:rsidR="00A20681" w:rsidRPr="00D34D45" w:rsidRDefault="00A20681" w:rsidP="00A2068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 w:rsidRPr="00D34D45">
              <w:rPr>
                <w:sz w:val="20"/>
                <w:szCs w:val="20"/>
                <w:lang w:val="fr-FR"/>
              </w:rPr>
              <w:t>effectuer les travaux au sol si cela est possible/faisable</w:t>
            </w:r>
          </w:p>
          <w:p w14:paraId="6AEEF47F" w14:textId="6C39B54F" w:rsidR="00A20681" w:rsidRPr="00D34D45" w:rsidRDefault="00A20681" w:rsidP="00A2068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 w:rsidRPr="00D34D45">
              <w:rPr>
                <w:sz w:val="20"/>
                <w:szCs w:val="20"/>
                <w:lang w:val="fr-FR"/>
              </w:rPr>
              <w:t>engin élévateur jusqu’à l’endroit où il faut travailler (voir TSR – MEWP)</w:t>
            </w:r>
          </w:p>
          <w:p w14:paraId="30F6C658" w14:textId="39593417" w:rsidR="007E462D" w:rsidRPr="00D34D45" w:rsidRDefault="00A20681" w:rsidP="00D34D4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sz w:val="20"/>
                <w:szCs w:val="20"/>
                <w:lang w:val="fr-FR"/>
              </w:rPr>
              <w:t>échafaudage jusqu’à l’endroit où il faut travailler, (voir TSR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623E36E" w14:textId="77777777" w:rsidR="007E462D" w:rsidRPr="00A20681" w:rsidRDefault="007E462D" w:rsidP="007A4CDB">
            <w:pPr>
              <w:autoSpaceDE w:val="0"/>
              <w:autoSpaceDN w:val="0"/>
              <w:adjustRightInd w:val="0"/>
              <w:spacing w:before="120" w:after="12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5AE11353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9A66F23" w14:textId="084C9AF5" w:rsidR="007E462D" w:rsidRPr="00D34D45" w:rsidRDefault="00A20681" w:rsidP="00A774D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00" w:after="100"/>
              <w:ind w:left="1077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sz w:val="20"/>
                <w:szCs w:val="20"/>
                <w:lang w:val="fr-FR"/>
              </w:rPr>
              <w:t>Voir aussi les exigences pour les toitures fragiles et difficiles au point 5.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02937F" w14:textId="77777777" w:rsidR="007E462D" w:rsidRPr="00A20681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43EC7384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7AF4D18" w14:textId="331BCF40" w:rsidR="007E462D" w:rsidRPr="00D34D45" w:rsidRDefault="00A774DF" w:rsidP="00A774D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iCs/>
                <w:sz w:val="20"/>
                <w:szCs w:val="20"/>
                <w:lang w:val="fr-FR"/>
              </w:rPr>
            </w:pPr>
            <w:r w:rsidRPr="00D34D45">
              <w:rPr>
                <w:b/>
                <w:iCs/>
                <w:sz w:val="20"/>
                <w:szCs w:val="20"/>
                <w:lang w:val="fr-FR"/>
              </w:rPr>
              <w:t>SI L’ENTREE SUR LE TOIT EST NECESSAIRE/INEVITABLE</w:t>
            </w:r>
            <w:r w:rsidR="007E462D" w:rsidRPr="00D34D45">
              <w:rPr>
                <w:b/>
                <w:iCs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B2D4CE9" w14:textId="77777777" w:rsidR="007E462D" w:rsidRPr="00A774DF" w:rsidRDefault="007E462D" w:rsidP="007E462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A7661E" w14:paraId="5F5DFB6A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11865F1" w14:textId="695EBF71" w:rsidR="007E462D" w:rsidRPr="00D34D45" w:rsidRDefault="00A20681" w:rsidP="00A774D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sz w:val="20"/>
                <w:szCs w:val="20"/>
                <w:lang w:val="nl-BE"/>
              </w:rPr>
            </w:pPr>
            <w:r w:rsidRPr="00D34D45">
              <w:rPr>
                <w:iCs/>
                <w:sz w:val="20"/>
                <w:szCs w:val="20"/>
                <w:lang w:val="fr-BE"/>
              </w:rPr>
              <w:t>Protection</w:t>
            </w:r>
            <w:r w:rsidRPr="00D34D45">
              <w:rPr>
                <w:iCs/>
                <w:sz w:val="20"/>
                <w:szCs w:val="20"/>
                <w:lang w:val="nl-BE"/>
              </w:rPr>
              <w:t xml:space="preserve"> antichute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0BCA56" w14:textId="77777777" w:rsidR="007E462D" w:rsidRPr="00A7661E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30500A" w:rsidRPr="00BD05B7" w14:paraId="52CBF64D" w14:textId="77777777" w:rsidTr="00B12276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55B1EB0" w14:textId="77777777" w:rsidR="0030500A" w:rsidRPr="00D34D45" w:rsidRDefault="0030500A" w:rsidP="0030500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toujours obligé en cas des travaux sur le bord du toit ou sur et près de l'escalier d'accès et les ponts entre les réservoirs</w:t>
            </w:r>
          </w:p>
          <w:p w14:paraId="35C146F5" w14:textId="492D2FB0" w:rsidR="0030500A" w:rsidRPr="00D34D45" w:rsidRDefault="0030500A" w:rsidP="0030500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Non requis pour les inspections</w:t>
            </w:r>
            <w:r w:rsidR="00DC7448" w:rsidRPr="00D34D45">
              <w:rPr>
                <w:iCs/>
                <w:sz w:val="20"/>
                <w:szCs w:val="20"/>
                <w:lang w:val="fr-FR"/>
              </w:rPr>
              <w:t xml:space="preserve"> (p.ex. inspections visuelles et calibrages)</w:t>
            </w:r>
            <w:r w:rsidRPr="00D34D45">
              <w:rPr>
                <w:iCs/>
                <w:sz w:val="20"/>
                <w:szCs w:val="20"/>
                <w:lang w:val="fr-FR"/>
              </w:rPr>
              <w:t xml:space="preserve"> et l’échantillonnage à la condition que la protection de bord est adéquat et le risque de trébuchement est exclus</w:t>
            </w:r>
          </w:p>
        </w:tc>
      </w:tr>
      <w:tr w:rsidR="007E462D" w:rsidRPr="00BD05B7" w14:paraId="074E3EC8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5B4C4E1" w14:textId="79882136" w:rsidR="007E462D" w:rsidRPr="00D34D45" w:rsidRDefault="0030500A" w:rsidP="00A774D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Évaluation des risques d'emploi supplémentaire (TRA) se concentrant sur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F1F4EF" w14:textId="77777777" w:rsidR="007E462D" w:rsidRPr="0030500A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35F69343" w14:textId="77777777" w:rsidTr="007A4CD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FCB3CD8" w14:textId="685B3305" w:rsidR="007E462D" w:rsidRPr="00D34D45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la nature des travaux et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 xml:space="preserve"> </w:t>
            </w:r>
            <w:r w:rsidRPr="00D34D45">
              <w:rPr>
                <w:iCs/>
                <w:sz w:val="20"/>
                <w:szCs w:val="20"/>
                <w:lang w:val="fr-FR"/>
              </w:rPr>
              <w:t>la méthode de travail</w:t>
            </w:r>
          </w:p>
          <w:p w14:paraId="466ACA6A" w14:textId="2DA515B6" w:rsidR="0030500A" w:rsidRPr="00D34D45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mesures de contrôles existantes (escalier, balustrade, …)</w:t>
            </w:r>
          </w:p>
          <w:p w14:paraId="3B1529EF" w14:textId="260C1092" w:rsidR="007E462D" w:rsidRPr="00D34D45" w:rsidRDefault="0030500A" w:rsidP="0030500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mesure de contrôles additionnelles (méthode de travail, protection collective et individuelle, plan d’urgence, …)</w:t>
            </w:r>
          </w:p>
        </w:tc>
      </w:tr>
      <w:tr w:rsidR="007E462D" w:rsidRPr="00BD05B7" w14:paraId="03A7E3A8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F7C3839" w14:textId="5B0702F1" w:rsidR="007E462D" w:rsidRPr="00D34D45" w:rsidRDefault="0030500A" w:rsidP="00A774D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Réunion de démarrage des travaux et permis de travail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85B61A" w14:textId="77777777" w:rsidR="007E462D" w:rsidRPr="0030500A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27D24995" w14:textId="77777777" w:rsidTr="007A4CD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AD56033" w14:textId="35D3461B" w:rsidR="007E462D" w:rsidRPr="00D34D45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 xml:space="preserve">Identifier les conditions </w:t>
            </w:r>
            <w:r w:rsidR="00A774DF" w:rsidRPr="00D34D45">
              <w:rPr>
                <w:iCs/>
                <w:sz w:val="20"/>
                <w:szCs w:val="20"/>
                <w:lang w:val="fr-FR"/>
              </w:rPr>
              <w:t>météo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 xml:space="preserve"> (</w:t>
            </w:r>
            <w:r w:rsidRPr="00D34D45">
              <w:rPr>
                <w:iCs/>
                <w:sz w:val="20"/>
                <w:szCs w:val="20"/>
                <w:lang w:val="fr-FR"/>
              </w:rPr>
              <w:t>voir aussi point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 xml:space="preserve"> 11)</w:t>
            </w:r>
          </w:p>
          <w:p w14:paraId="46D858E6" w14:textId="0E30B1BA" w:rsidR="007E462D" w:rsidRPr="00D34D45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Inspections visuelle de la condition de</w:t>
            </w:r>
            <w:r w:rsidR="00CB7E1F" w:rsidRPr="00D34D45">
              <w:rPr>
                <w:iCs/>
                <w:sz w:val="20"/>
                <w:szCs w:val="20"/>
                <w:lang w:val="fr-FR"/>
              </w:rPr>
              <w:t>(</w:t>
            </w:r>
            <w:r w:rsidRPr="00D34D45">
              <w:rPr>
                <w:iCs/>
                <w:sz w:val="20"/>
                <w:szCs w:val="20"/>
                <w:lang w:val="fr-FR"/>
              </w:rPr>
              <w:t>s</w:t>
            </w:r>
            <w:r w:rsidR="00CB7E1F" w:rsidRPr="00D34D45">
              <w:rPr>
                <w:iCs/>
                <w:sz w:val="20"/>
                <w:szCs w:val="20"/>
                <w:lang w:val="fr-FR"/>
              </w:rPr>
              <w:t>)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>:</w:t>
            </w:r>
          </w:p>
          <w:p w14:paraId="74D73742" w14:textId="7D1EDFBE" w:rsidR="007E462D" w:rsidRPr="00D34D45" w:rsidRDefault="0030500A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escalier(s)vers le toit</w:t>
            </w:r>
            <w:r w:rsidR="00CB7E1F" w:rsidRPr="00D34D45">
              <w:rPr>
                <w:iCs/>
                <w:sz w:val="20"/>
                <w:szCs w:val="20"/>
                <w:lang w:val="fr-FR"/>
              </w:rPr>
              <w:t xml:space="preserve"> du réservoir(s)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 xml:space="preserve">, </w:t>
            </w:r>
            <w:r w:rsidR="00CB7E1F" w:rsidRPr="00D34D45">
              <w:rPr>
                <w:iCs/>
                <w:sz w:val="20"/>
                <w:szCs w:val="20"/>
                <w:lang w:val="fr-FR"/>
              </w:rPr>
              <w:t xml:space="preserve">à partir </w:t>
            </w:r>
            <w:r w:rsidRPr="00D34D45">
              <w:rPr>
                <w:iCs/>
                <w:sz w:val="20"/>
                <w:szCs w:val="20"/>
                <w:lang w:val="fr-FR"/>
              </w:rPr>
              <w:t>du sol</w:t>
            </w:r>
          </w:p>
          <w:p w14:paraId="7F6FD8A8" w14:textId="247A7E8D" w:rsidR="007E462D" w:rsidRPr="00D34D45" w:rsidRDefault="00CB7E1F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surface(s) de(s) toit(s), à partir de l’escalier si sûre</w:t>
            </w:r>
          </w:p>
          <w:p w14:paraId="00D7A4A3" w14:textId="6547E74E" w:rsidR="007E462D" w:rsidRPr="00D34D45" w:rsidRDefault="00CB7E1F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plate-forme(s) de pont entre les réservoirs avec la méthode la plus sûre</w:t>
            </w:r>
          </w:p>
          <w:p w14:paraId="6BD3C193" w14:textId="0E475AB2" w:rsidR="007E462D" w:rsidRPr="00D34D45" w:rsidRDefault="00CB7E1F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vérification de la présence et de l'état des équipements de protection collective et personnelle</w:t>
            </w:r>
          </w:p>
          <w:p w14:paraId="35B625BB" w14:textId="12CB3FC1" w:rsidR="007E462D" w:rsidRPr="00D34D45" w:rsidRDefault="00CB7E1F" w:rsidP="00CB7E1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parcourir avec tous les employés impliqués la méthode de travail, les risques, les mesures de contrôle et d’urgence (TRA)</w:t>
            </w:r>
          </w:p>
        </w:tc>
      </w:tr>
      <w:tr w:rsidR="007E462D" w:rsidRPr="00BD05B7" w14:paraId="0AF76C01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95D9A04" w14:textId="76BE3B9C" w:rsidR="007E462D" w:rsidRPr="00D34D45" w:rsidRDefault="00CB7E1F" w:rsidP="007E462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/>
              <w:rPr>
                <w:b/>
                <w:iCs/>
                <w:sz w:val="20"/>
                <w:szCs w:val="20"/>
                <w:lang w:val="fr-FR"/>
              </w:rPr>
            </w:pPr>
            <w:r w:rsidRPr="00D34D45">
              <w:rPr>
                <w:b/>
                <w:iCs/>
                <w:sz w:val="20"/>
                <w:szCs w:val="20"/>
                <w:lang w:val="fr-FR"/>
              </w:rPr>
              <w:t>UNE FOIS SUR LE TOIT D’UN RESERVOIR, ALORS AUSSI LE SUIVANT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EA70D5" w14:textId="77777777" w:rsidR="007E462D" w:rsidRPr="00CB7E1F" w:rsidRDefault="007E462D" w:rsidP="007E462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5976745B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0F726EC" w14:textId="51954FF8" w:rsidR="007E462D" w:rsidRPr="00D34D45" w:rsidRDefault="00A774DF" w:rsidP="00A774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BA87F47" wp14:editId="53B3E24D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68580</wp:posOffset>
                  </wp:positionV>
                  <wp:extent cx="1581150" cy="1186180"/>
                  <wp:effectExtent l="0" t="0" r="0" b="0"/>
                  <wp:wrapNone/>
                  <wp:docPr id="19" name="Picture 19" descr="\\BEGATFS03\Data\HSSE\HSSE Data\HSSE REPORTING\INCIDENT MANAGEMENT\Incident Investigations\2016-2017\2017-02-13 6514 Contractor slipped on tank - LWC - OPEN\3. Pics\Gent tank roof - LWC chubb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EGATFS03\Data\HSSE\HSSE Data\HSSE REPORTING\INCIDENT MANAGEMENT\Incident Investigations\2016-2017\2017-02-13 6514 Contractor slipped on tank - LWC - OPEN\3. Pics\Gent tank roof - LWC chubb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D45">
              <w:rPr>
                <w:iCs/>
                <w:sz w:val="20"/>
                <w:szCs w:val="20"/>
                <w:lang w:val="fr-FR"/>
              </w:rPr>
              <w:t>Lors des déplacements, restez toujours sur</w:t>
            </w:r>
            <w:r w:rsidRPr="00D34D45">
              <w:rPr>
                <w:iCs/>
                <w:sz w:val="20"/>
                <w:szCs w:val="20"/>
                <w:lang w:val="fr-FR"/>
              </w:rPr>
              <w:br/>
              <w:t xml:space="preserve">les </w:t>
            </w:r>
            <w:r w:rsidR="003E4623" w:rsidRPr="00D34D45">
              <w:rPr>
                <w:iCs/>
                <w:sz w:val="20"/>
                <w:szCs w:val="20"/>
                <w:lang w:val="fr-FR"/>
              </w:rPr>
              <w:t>voies</w:t>
            </w:r>
            <w:r w:rsidRPr="00D34D45">
              <w:rPr>
                <w:iCs/>
                <w:sz w:val="20"/>
                <w:szCs w:val="20"/>
                <w:lang w:val="fr-FR"/>
              </w:rPr>
              <w:t xml:space="preserve"> </w:t>
            </w:r>
            <w:r w:rsidR="00D26DF7" w:rsidRPr="00D34D45">
              <w:rPr>
                <w:iCs/>
                <w:sz w:val="20"/>
                <w:szCs w:val="20"/>
                <w:lang w:val="fr-FR"/>
              </w:rPr>
              <w:t>antidérapantes</w:t>
            </w:r>
            <w:r w:rsidRPr="00D34D45">
              <w:rPr>
                <w:iCs/>
                <w:sz w:val="20"/>
                <w:szCs w:val="20"/>
                <w:lang w:val="fr-FR"/>
              </w:rPr>
              <w:t xml:space="preserve"> des réservoirs</w:t>
            </w:r>
          </w:p>
          <w:p w14:paraId="349D0D4B" w14:textId="668A36DE" w:rsidR="007E462D" w:rsidRPr="00D34D45" w:rsidRDefault="00A774DF" w:rsidP="00A774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Eviter de croiser autres personnes</w:t>
            </w:r>
            <w:r w:rsidR="00D26DF7" w:rsidRPr="00D34D45">
              <w:rPr>
                <w:iCs/>
                <w:sz w:val="20"/>
                <w:szCs w:val="20"/>
                <w:lang w:val="fr-FR"/>
              </w:rPr>
              <w:t>, aussi sur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br/>
            </w:r>
            <w:r w:rsidRPr="00D34D45">
              <w:rPr>
                <w:iCs/>
                <w:sz w:val="20"/>
                <w:szCs w:val="20"/>
                <w:lang w:val="fr-FR"/>
              </w:rPr>
              <w:t xml:space="preserve">sur les </w:t>
            </w:r>
            <w:r w:rsidR="003E4623" w:rsidRPr="00D34D45">
              <w:rPr>
                <w:iCs/>
                <w:sz w:val="20"/>
                <w:szCs w:val="20"/>
                <w:lang w:val="fr-FR"/>
              </w:rPr>
              <w:t>voies</w:t>
            </w:r>
            <w:r w:rsidRPr="00D34D45">
              <w:rPr>
                <w:iCs/>
                <w:sz w:val="20"/>
                <w:szCs w:val="20"/>
                <w:lang w:val="fr-FR"/>
              </w:rPr>
              <w:t xml:space="preserve"> </w:t>
            </w:r>
            <w:r w:rsidR="00E4768A" w:rsidRPr="00D34D45">
              <w:rPr>
                <w:iCs/>
                <w:sz w:val="20"/>
                <w:szCs w:val="20"/>
                <w:lang w:val="fr-FR"/>
              </w:rPr>
              <w:t>anti</w:t>
            </w:r>
            <w:r w:rsidR="00D26DF7" w:rsidRPr="00D34D45">
              <w:rPr>
                <w:iCs/>
                <w:sz w:val="20"/>
                <w:szCs w:val="20"/>
                <w:lang w:val="fr-FR"/>
              </w:rPr>
              <w:t>dérapantes</w:t>
            </w:r>
          </w:p>
          <w:p w14:paraId="0813BCC2" w14:textId="3D2B2EF9" w:rsidR="007E462D" w:rsidRPr="00D34D45" w:rsidRDefault="00A774DF" w:rsidP="00A774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00"/>
              <w:ind w:left="1077" w:hanging="357"/>
              <w:rPr>
                <w:iCs/>
                <w:sz w:val="20"/>
                <w:szCs w:val="20"/>
                <w:lang w:val="fr-FR"/>
              </w:rPr>
            </w:pPr>
            <w:r w:rsidRPr="00D34D45">
              <w:rPr>
                <w:iCs/>
                <w:sz w:val="20"/>
                <w:szCs w:val="20"/>
                <w:lang w:val="fr-FR"/>
              </w:rPr>
              <w:t>Lors des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 xml:space="preserve"> inspecti</w:t>
            </w:r>
            <w:r w:rsidRPr="00D34D45">
              <w:rPr>
                <w:iCs/>
                <w:sz w:val="20"/>
                <w:szCs w:val="20"/>
                <w:lang w:val="fr-FR"/>
              </w:rPr>
              <w:t>ons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 xml:space="preserve"> e</w:t>
            </w:r>
            <w:r w:rsidRPr="00D34D45">
              <w:rPr>
                <w:iCs/>
                <w:sz w:val="20"/>
                <w:szCs w:val="20"/>
                <w:lang w:val="fr-FR"/>
              </w:rPr>
              <w:t>t</w:t>
            </w:r>
            <w:r w:rsidR="007E462D" w:rsidRPr="00D34D45">
              <w:rPr>
                <w:iCs/>
                <w:sz w:val="20"/>
                <w:szCs w:val="20"/>
                <w:lang w:val="fr-FR"/>
              </w:rPr>
              <w:t xml:space="preserve"> </w:t>
            </w:r>
            <w:r w:rsidRPr="00D34D45">
              <w:rPr>
                <w:iCs/>
                <w:sz w:val="20"/>
                <w:szCs w:val="20"/>
                <w:lang w:val="fr-FR"/>
              </w:rPr>
              <w:t xml:space="preserve">de l’échantillonnage, </w:t>
            </w:r>
            <w:r w:rsidRPr="00D34D45">
              <w:rPr>
                <w:iCs/>
                <w:sz w:val="20"/>
                <w:szCs w:val="20"/>
                <w:lang w:val="fr-FR"/>
              </w:rPr>
              <w:br/>
              <w:t xml:space="preserve">le travail solitaire n’est qu’autorisé à condition </w:t>
            </w:r>
            <w:r w:rsidRPr="00D34D45">
              <w:rPr>
                <w:iCs/>
                <w:sz w:val="20"/>
                <w:szCs w:val="20"/>
                <w:lang w:val="fr-FR"/>
              </w:rPr>
              <w:br/>
              <w:t>des mesures additionnelles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83D0F07" w14:textId="77777777" w:rsidR="007E462D" w:rsidRPr="00A774DF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BD05B7" w14:paraId="60AEBD66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05AA7CB" w14:textId="77777777" w:rsidR="007E462D" w:rsidRPr="00D34D45" w:rsidRDefault="007E462D" w:rsidP="007A4CD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0E3DD55" w14:textId="77777777" w:rsidR="007E462D" w:rsidRPr="00A774DF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</w:tbl>
    <w:p w14:paraId="6E0EC798" w14:textId="77777777" w:rsidR="007E462D" w:rsidRPr="00A774DF" w:rsidRDefault="007E462D" w:rsidP="00A774DF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0980C5C" w14:textId="32A385C6" w:rsidR="00AF2BCB" w:rsidRPr="00BD05B7" w:rsidRDefault="00A12FCF" w:rsidP="00397FD7">
      <w:pPr>
        <w:jc w:val="center"/>
        <w:rPr>
          <w:lang w:val="fr-FR" w:eastAsia="en-US"/>
        </w:rPr>
      </w:pPr>
    </w:p>
    <w:p w14:paraId="445A72CE" w14:textId="77777777" w:rsidR="009A78D1" w:rsidRPr="001F3AAC" w:rsidRDefault="00A12FCF" w:rsidP="00ED029D">
      <w:pPr>
        <w:rPr>
          <w:rFonts w:ascii="Calibri" w:hAnsi="Calibri"/>
          <w:bCs/>
          <w:iCs/>
        </w:rPr>
      </w:pPr>
      <w:bookmarkStart w:id="1" w:name="DocumentToAdd"/>
      <w:bookmarkEnd w:id="1"/>
    </w:p>
    <w:p w14:paraId="3E3865F7" w14:textId="77777777" w:rsidR="007828D3" w:rsidRDefault="00A12FCF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14AC96F7" w14:textId="77777777" w:rsidR="00AF2BCB" w:rsidRDefault="00A12FCF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7649D" w14:textId="77777777" w:rsidR="00AF2BCB" w:rsidRPr="006F24BC" w:rsidRDefault="00A12FCF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4EE7649D" w14:textId="77777777" w:rsidR="00AF2BCB" w:rsidRPr="006F24BC" w:rsidRDefault="00A12FCF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3C283A3A" w14:textId="77777777" w:rsidR="00AF2BCB" w:rsidRDefault="00A12FCF" w:rsidP="00397FD7">
      <w:pPr>
        <w:jc w:val="center"/>
        <w:rPr>
          <w:lang w:val="en-US" w:eastAsia="en-US"/>
        </w:rPr>
      </w:pPr>
    </w:p>
    <w:p w14:paraId="6E4E9B42" w14:textId="77777777" w:rsidR="00AF2BCB" w:rsidRDefault="00A12FCF" w:rsidP="00397FD7">
      <w:pPr>
        <w:jc w:val="center"/>
        <w:rPr>
          <w:lang w:val="en-US" w:eastAsia="en-US"/>
        </w:rPr>
      </w:pPr>
    </w:p>
    <w:p w14:paraId="58A72B29" w14:textId="77777777" w:rsidR="00AF2BCB" w:rsidRDefault="00A12FCF" w:rsidP="00397FD7">
      <w:pPr>
        <w:jc w:val="center"/>
        <w:rPr>
          <w:lang w:val="en-US" w:eastAsia="en-US"/>
        </w:rPr>
      </w:pPr>
    </w:p>
    <w:p w14:paraId="202FAB39" w14:textId="77777777" w:rsidR="00AF2BCB" w:rsidRPr="00397FD7" w:rsidRDefault="00A12FCF" w:rsidP="00397FD7">
      <w:pPr>
        <w:jc w:val="center"/>
        <w:rPr>
          <w:lang w:val="en-US" w:eastAsia="en-US"/>
        </w:rPr>
      </w:pPr>
    </w:p>
    <w:p w14:paraId="5FC86FB0" w14:textId="77777777" w:rsidR="00767A51" w:rsidRPr="00A75BEC" w:rsidRDefault="00A12FCF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Travaux de toiture</w:t>
      </w:r>
    </w:p>
    <w:p w14:paraId="2771A5CE" w14:textId="77777777" w:rsidR="00397FD7" w:rsidRPr="00A75BEC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4DF294C5" w14:textId="77777777" w:rsidR="00397FD7" w:rsidRPr="00A75BEC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KPNWE.WI.11.HSCO.061</w:t>
      </w:r>
    </w:p>
    <w:p w14:paraId="6E422799" w14:textId="77777777" w:rsidR="00397FD7" w:rsidRPr="00546671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7AF61735" w14:textId="77777777" w:rsidR="00397FD7" w:rsidRPr="004A4248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4DE54B8E" w14:textId="77777777" w:rsidR="00397FD7" w:rsidRPr="004A4248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709077CD" w14:textId="77777777" w:rsidR="00397FD7" w:rsidRPr="0075499A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7150DEEB" w14:textId="77777777" w:rsidR="00397FD7" w:rsidRPr="0075499A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684C97E" w14:textId="77777777" w:rsidR="00397FD7" w:rsidRPr="0075499A" w:rsidRDefault="00A12F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F32C4CE" w14:textId="77777777" w:rsidR="00397FD7" w:rsidRPr="00AF2BCB" w:rsidRDefault="00A12FCF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09B51178" w14:textId="77777777" w:rsidR="00397FD7" w:rsidRPr="00AF2BCB" w:rsidRDefault="00A12FCF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026BDB2D" w14:textId="77777777" w:rsidR="0074156E" w:rsidRPr="00DB0FAC" w:rsidRDefault="00A12FC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7EC3F1C2" w14:textId="77777777" w:rsidR="0074156E" w:rsidRPr="00DB0FAC" w:rsidRDefault="00A12FC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3E1EAA52" w14:textId="77777777" w:rsidR="00397FD7" w:rsidRPr="00546671" w:rsidRDefault="00A12FCF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3978EC86" w14:textId="77777777" w:rsidR="00397FD7" w:rsidRPr="004A6E34" w:rsidRDefault="00A12FCF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6F169742" w14:textId="77777777" w:rsidR="00397FD7" w:rsidRPr="004A6E34" w:rsidRDefault="00A12FCF" w:rsidP="00397FD7">
      <w:pPr>
        <w:rPr>
          <w:rFonts w:ascii="Calibri" w:hAnsi="Calibri"/>
          <w:lang w:val="en-US" w:eastAsia="en-US"/>
        </w:rPr>
      </w:pPr>
    </w:p>
    <w:p w14:paraId="50B5C339" w14:textId="77777777" w:rsidR="00397FD7" w:rsidRPr="004A6E34" w:rsidRDefault="00A12FCF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A9AA361" w14:textId="77777777" w:rsidTr="009A78D1">
        <w:trPr>
          <w:trHeight w:val="567"/>
        </w:trPr>
        <w:tc>
          <w:tcPr>
            <w:tcW w:w="2028" w:type="dxa"/>
          </w:tcPr>
          <w:p w14:paraId="680F5279" w14:textId="77777777" w:rsidR="0074156E" w:rsidRPr="00546671" w:rsidRDefault="00A12FCF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EDBD3F5" w14:textId="77777777" w:rsidR="0074156E" w:rsidRPr="00C2067C" w:rsidRDefault="00A12FCF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25F3C57" w14:textId="77777777" w:rsidR="0074156E" w:rsidRPr="00C2067C" w:rsidRDefault="00A12FCF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14CF670" w14:textId="77777777" w:rsidTr="009A78D1">
        <w:trPr>
          <w:trHeight w:val="567"/>
        </w:trPr>
        <w:tc>
          <w:tcPr>
            <w:tcW w:w="2028" w:type="dxa"/>
          </w:tcPr>
          <w:p w14:paraId="797AAEE7" w14:textId="77777777" w:rsidR="0074156E" w:rsidRPr="00546671" w:rsidRDefault="00A12FCF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294DEFB" w14:textId="77777777" w:rsidR="0074156E" w:rsidRPr="00C2067C" w:rsidRDefault="00A12FCF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43B482E" w14:textId="77777777" w:rsidR="0074156E" w:rsidRPr="00C2067C" w:rsidRDefault="00A12FCF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FEAC238" w14:textId="77777777" w:rsidTr="009A78D1">
        <w:trPr>
          <w:trHeight w:val="567"/>
        </w:trPr>
        <w:tc>
          <w:tcPr>
            <w:tcW w:w="2028" w:type="dxa"/>
          </w:tcPr>
          <w:p w14:paraId="0096E57B" w14:textId="77777777" w:rsidR="0074156E" w:rsidRPr="00546671" w:rsidRDefault="00A12FCF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7EE5B67" w14:textId="77777777" w:rsidR="0074156E" w:rsidRPr="001E55B9" w:rsidRDefault="00A12FCF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4E355AD7" w14:textId="77777777" w:rsidR="0074156E" w:rsidRPr="00546671" w:rsidRDefault="00A12FCF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1C29CF90" w14:textId="77777777" w:rsidR="00397FD7" w:rsidRPr="00F81EA5" w:rsidRDefault="00A12FCF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0B0C8C7A" w14:textId="77777777" w:rsidR="00FF76DD" w:rsidRPr="00873483" w:rsidRDefault="00A12FCF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7"/>
          <w:footerReference w:type="default" r:id="rId2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7B75CA88" w14:textId="77777777" w:rsidR="00E848A8" w:rsidRDefault="00A12FCF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0E7B5AB" w14:textId="77777777" w:rsidR="00E848A8" w:rsidRDefault="00A12FCF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0431617A" w14:textId="77777777" w:rsidR="00E848A8" w:rsidRDefault="00A12FCF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5753EA3" w14:textId="77777777" w:rsidR="00E848A8" w:rsidRDefault="00A12FCF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DF0F1B2" w14:textId="77777777" w:rsidR="00E848A8" w:rsidRPr="00E848A8" w:rsidRDefault="00A12FCF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7D5A30" w14:textId="77777777" w:rsidR="008B032F" w:rsidRPr="000601F7" w:rsidRDefault="00A12FCF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WQgQyz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407D5A30" w14:textId="77777777" w:rsidR="008B032F" w:rsidRPr="000601F7" w:rsidRDefault="00A12FCF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F750485" w14:textId="77777777" w:rsidR="00FF76DD" w:rsidRPr="00ED3189" w:rsidRDefault="00A12FCF" w:rsidP="00310E5B">
      <w:pPr>
        <w:jc w:val="center"/>
        <w:rPr>
          <w:rFonts w:ascii="Calibri" w:hAnsi="Calibri"/>
          <w:bCs/>
          <w:iCs/>
          <w:lang w:val="en-US"/>
        </w:rPr>
      </w:pPr>
    </w:p>
    <w:p w14:paraId="173B2767" w14:textId="77777777" w:rsidR="00FF76DD" w:rsidRDefault="00A12FCF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3E9A11B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6007" w14:textId="77777777" w:rsidR="00FF76DD" w:rsidRPr="00546671" w:rsidRDefault="00A12FCF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BC91" w14:textId="77777777" w:rsidR="00FF76DD" w:rsidRPr="0004563C" w:rsidRDefault="00A12FC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E036" w14:textId="77777777" w:rsidR="00FF76DD" w:rsidRPr="0004563C" w:rsidRDefault="00A12FC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7A25" w14:textId="77777777" w:rsidR="00FF76DD" w:rsidRPr="0004563C" w:rsidRDefault="00A12FCF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406266F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3D1D" w14:textId="77777777" w:rsidR="00FF76DD" w:rsidRPr="0004563C" w:rsidRDefault="00A12FCF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2CC5" w14:textId="77777777" w:rsidR="00FF76DD" w:rsidRPr="0004563C" w:rsidRDefault="00A12FCF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53FC" w14:textId="77777777" w:rsidR="00FF76DD" w:rsidRPr="0004563C" w:rsidRDefault="00A12FCF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E342" w14:textId="77777777" w:rsidR="00FF76DD" w:rsidRPr="0004563C" w:rsidRDefault="00A12FCF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2040288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206E" w14:textId="77777777" w:rsidR="00FF76DD" w:rsidRPr="0004563C" w:rsidRDefault="00A12FCF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E6F6" w14:textId="77777777" w:rsidR="00FF76DD" w:rsidRPr="0004563C" w:rsidRDefault="00A12FCF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64C0" w14:textId="77777777" w:rsidR="00FF76DD" w:rsidRPr="0004563C" w:rsidRDefault="00A12FCF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FD7B" w14:textId="77777777" w:rsidR="00FF76DD" w:rsidRPr="0004563C" w:rsidRDefault="00A12FCF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585FC2DF" w14:textId="77777777" w:rsidR="009A78D1" w:rsidRPr="001F3AAC" w:rsidRDefault="00A12FCF" w:rsidP="00ED029D">
      <w:pPr>
        <w:rPr>
          <w:rFonts w:ascii="Calibri" w:hAnsi="Calibri"/>
          <w:bCs/>
          <w:iCs/>
        </w:rPr>
      </w:pPr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CA6B" w14:textId="77777777" w:rsidR="00815071" w:rsidRDefault="00815071">
      <w:r>
        <w:separator/>
      </w:r>
    </w:p>
  </w:endnote>
  <w:endnote w:type="continuationSeparator" w:id="0">
    <w:p w14:paraId="132BCA6C" w14:textId="77777777" w:rsidR="00815071" w:rsidRDefault="0081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3A0E" w14:textId="77777777" w:rsidR="008B032F" w:rsidRPr="00FA7869" w:rsidRDefault="00A12FCF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KPNWE.WI.11.HSCO.061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2" w:name="RevisionNumber"/>
    <w:r>
      <w:rPr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5778140F" w14:textId="76A85B8C" w:rsidR="008B032F" w:rsidRPr="00E848A8" w:rsidRDefault="00A12FC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06 Jul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 xml:space="preserve">Next </w:t>
    </w:r>
    <w:r>
      <w:rPr>
        <w:sz w:val="18"/>
        <w:szCs w:val="18"/>
        <w:lang w:val="fr-FR"/>
      </w:rPr>
      <w:t>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06 Jul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9</w:t>
    </w:r>
    <w:r w:rsidRPr="009D67FF">
      <w:rPr>
        <w:sz w:val="18"/>
        <w:szCs w:val="18"/>
      </w:rPr>
      <w:fldChar w:fldCharType="end"/>
    </w:r>
  </w:p>
  <w:p w14:paraId="34A66FA6" w14:textId="77777777" w:rsidR="00414BF6" w:rsidRPr="00414BF6" w:rsidRDefault="00A12FC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7015F1DE" w14:textId="77777777" w:rsidR="005A05A8" w:rsidRPr="005A05A8" w:rsidRDefault="00A12FCF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CA69" w14:textId="77777777" w:rsidR="00815071" w:rsidRDefault="00815071">
      <w:r>
        <w:separator/>
      </w:r>
    </w:p>
  </w:footnote>
  <w:footnote w:type="continuationSeparator" w:id="0">
    <w:p w14:paraId="132BCA6A" w14:textId="77777777" w:rsidR="00815071" w:rsidRDefault="0081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B2D1" w14:textId="77777777" w:rsidR="00B47929" w:rsidRDefault="00A12FCF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8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Travaux de toiture</w:t>
    </w:r>
  </w:p>
  <w:p w14:paraId="1C4CD94A" w14:textId="77777777" w:rsidR="00113736" w:rsidRPr="003D0918" w:rsidRDefault="00A12FCF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F2FC66DA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A8E6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lang w:val="fr-FR"/>
      </w:rPr>
    </w:lvl>
    <w:lvl w:ilvl="3" w:tplc="52E6A82C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  <w:lang w:val="fr-FR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33011"/>
    <w:multiLevelType w:val="hybridMultilevel"/>
    <w:tmpl w:val="862E361C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965937"/>
    <w:multiLevelType w:val="hybridMultilevel"/>
    <w:tmpl w:val="B29C9734"/>
    <w:lvl w:ilvl="0" w:tplc="6D6C4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B6A"/>
    <w:multiLevelType w:val="hybridMultilevel"/>
    <w:tmpl w:val="7F88F9B4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339B6"/>
    <w:multiLevelType w:val="hybridMultilevel"/>
    <w:tmpl w:val="964442D0"/>
    <w:lvl w:ilvl="0" w:tplc="336C0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5B83E1A"/>
    <w:multiLevelType w:val="hybridMultilevel"/>
    <w:tmpl w:val="56D0DCF0"/>
    <w:lvl w:ilvl="0" w:tplc="585A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D2ADF"/>
    <w:multiLevelType w:val="hybridMultilevel"/>
    <w:tmpl w:val="BD4CC0B8"/>
    <w:lvl w:ilvl="0" w:tplc="34F280A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E76AE"/>
    <w:multiLevelType w:val="hybridMultilevel"/>
    <w:tmpl w:val="A4F4AF0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FB35BF"/>
    <w:multiLevelType w:val="hybridMultilevel"/>
    <w:tmpl w:val="0C3E2444"/>
    <w:lvl w:ilvl="0" w:tplc="834A293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313FB2"/>
    <w:multiLevelType w:val="hybridMultilevel"/>
    <w:tmpl w:val="8BC0B382"/>
    <w:lvl w:ilvl="0" w:tplc="E7B6D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84179"/>
    <w:multiLevelType w:val="hybridMultilevel"/>
    <w:tmpl w:val="133417C6"/>
    <w:lvl w:ilvl="0" w:tplc="12D6E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6"/>
  </w:num>
  <w:num w:numId="4">
    <w:abstractNumId w:val="13"/>
  </w:num>
  <w:num w:numId="5">
    <w:abstractNumId w:val="25"/>
  </w:num>
  <w:num w:numId="6">
    <w:abstractNumId w:val="15"/>
  </w:num>
  <w:num w:numId="7">
    <w:abstractNumId w:val="4"/>
  </w:num>
  <w:num w:numId="8">
    <w:abstractNumId w:val="43"/>
  </w:num>
  <w:num w:numId="9">
    <w:abstractNumId w:val="28"/>
  </w:num>
  <w:num w:numId="10">
    <w:abstractNumId w:val="45"/>
  </w:num>
  <w:num w:numId="11">
    <w:abstractNumId w:val="23"/>
  </w:num>
  <w:num w:numId="12">
    <w:abstractNumId w:val="18"/>
  </w:num>
  <w:num w:numId="13">
    <w:abstractNumId w:val="42"/>
  </w:num>
  <w:num w:numId="14">
    <w:abstractNumId w:val="6"/>
  </w:num>
  <w:num w:numId="15">
    <w:abstractNumId w:val="5"/>
  </w:num>
  <w:num w:numId="16">
    <w:abstractNumId w:val="37"/>
  </w:num>
  <w:num w:numId="17">
    <w:abstractNumId w:val="24"/>
  </w:num>
  <w:num w:numId="18">
    <w:abstractNumId w:val="44"/>
  </w:num>
  <w:num w:numId="19">
    <w:abstractNumId w:val="2"/>
  </w:num>
  <w:num w:numId="20">
    <w:abstractNumId w:val="27"/>
  </w:num>
  <w:num w:numId="21">
    <w:abstractNumId w:val="40"/>
  </w:num>
  <w:num w:numId="22">
    <w:abstractNumId w:val="34"/>
  </w:num>
  <w:num w:numId="23">
    <w:abstractNumId w:val="33"/>
  </w:num>
  <w:num w:numId="24">
    <w:abstractNumId w:val="0"/>
  </w:num>
  <w:num w:numId="25">
    <w:abstractNumId w:val="19"/>
  </w:num>
  <w:num w:numId="26">
    <w:abstractNumId w:val="10"/>
  </w:num>
  <w:num w:numId="27">
    <w:abstractNumId w:val="3"/>
  </w:num>
  <w:num w:numId="28">
    <w:abstractNumId w:val="12"/>
  </w:num>
  <w:num w:numId="29">
    <w:abstractNumId w:val="9"/>
  </w:num>
  <w:num w:numId="30">
    <w:abstractNumId w:val="16"/>
  </w:num>
  <w:num w:numId="31">
    <w:abstractNumId w:val="31"/>
  </w:num>
  <w:num w:numId="32">
    <w:abstractNumId w:val="47"/>
  </w:num>
  <w:num w:numId="33">
    <w:abstractNumId w:val="22"/>
  </w:num>
  <w:num w:numId="34">
    <w:abstractNumId w:val="21"/>
  </w:num>
  <w:num w:numId="35">
    <w:abstractNumId w:val="26"/>
  </w:num>
  <w:num w:numId="36">
    <w:abstractNumId w:val="32"/>
  </w:num>
  <w:num w:numId="37">
    <w:abstractNumId w:val="35"/>
  </w:num>
  <w:num w:numId="38">
    <w:abstractNumId w:val="8"/>
  </w:num>
  <w:num w:numId="39">
    <w:abstractNumId w:val="38"/>
  </w:num>
  <w:num w:numId="40">
    <w:abstractNumId w:val="48"/>
  </w:num>
  <w:num w:numId="41">
    <w:abstractNumId w:val="36"/>
  </w:num>
  <w:num w:numId="42">
    <w:abstractNumId w:val="30"/>
  </w:num>
  <w:num w:numId="43">
    <w:abstractNumId w:val="39"/>
  </w:num>
  <w:num w:numId="44">
    <w:abstractNumId w:val="41"/>
  </w:num>
  <w:num w:numId="45">
    <w:abstractNumId w:val="20"/>
  </w:num>
  <w:num w:numId="46">
    <w:abstractNumId w:val="14"/>
  </w:num>
  <w:num w:numId="47">
    <w:abstractNumId w:val="11"/>
  </w:num>
  <w:num w:numId="48">
    <w:abstractNumId w:val="1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11DC8"/>
    <w:rsid w:val="0006506B"/>
    <w:rsid w:val="00081F67"/>
    <w:rsid w:val="00086404"/>
    <w:rsid w:val="000A25F3"/>
    <w:rsid w:val="000B3501"/>
    <w:rsid w:val="000C4724"/>
    <w:rsid w:val="000C589D"/>
    <w:rsid w:val="000D2EB5"/>
    <w:rsid w:val="000D7D82"/>
    <w:rsid w:val="00106652"/>
    <w:rsid w:val="00110DB9"/>
    <w:rsid w:val="0011653B"/>
    <w:rsid w:val="00130F72"/>
    <w:rsid w:val="001363B8"/>
    <w:rsid w:val="001454C3"/>
    <w:rsid w:val="00183DE2"/>
    <w:rsid w:val="001E1759"/>
    <w:rsid w:val="001E39D8"/>
    <w:rsid w:val="001E5F1C"/>
    <w:rsid w:val="001E6A29"/>
    <w:rsid w:val="00204EF0"/>
    <w:rsid w:val="00211025"/>
    <w:rsid w:val="00261157"/>
    <w:rsid w:val="0026222E"/>
    <w:rsid w:val="002A3468"/>
    <w:rsid w:val="002A3F77"/>
    <w:rsid w:val="002E7BD0"/>
    <w:rsid w:val="002F36E5"/>
    <w:rsid w:val="002F7F76"/>
    <w:rsid w:val="0030500A"/>
    <w:rsid w:val="003229AD"/>
    <w:rsid w:val="00330D4B"/>
    <w:rsid w:val="00332ED5"/>
    <w:rsid w:val="00344599"/>
    <w:rsid w:val="0034779E"/>
    <w:rsid w:val="003505EE"/>
    <w:rsid w:val="003619F0"/>
    <w:rsid w:val="00362CB0"/>
    <w:rsid w:val="003648C6"/>
    <w:rsid w:val="003668D3"/>
    <w:rsid w:val="003748DE"/>
    <w:rsid w:val="003A229E"/>
    <w:rsid w:val="003B0114"/>
    <w:rsid w:val="003C43FC"/>
    <w:rsid w:val="003D1DC7"/>
    <w:rsid w:val="003E25F5"/>
    <w:rsid w:val="003E4623"/>
    <w:rsid w:val="00423426"/>
    <w:rsid w:val="00430844"/>
    <w:rsid w:val="00433FF3"/>
    <w:rsid w:val="004577AE"/>
    <w:rsid w:val="00463121"/>
    <w:rsid w:val="0048672C"/>
    <w:rsid w:val="004914BF"/>
    <w:rsid w:val="00496568"/>
    <w:rsid w:val="00497D8E"/>
    <w:rsid w:val="004A6D28"/>
    <w:rsid w:val="005361B5"/>
    <w:rsid w:val="00537ABC"/>
    <w:rsid w:val="00540D15"/>
    <w:rsid w:val="00557691"/>
    <w:rsid w:val="005775C6"/>
    <w:rsid w:val="00577F63"/>
    <w:rsid w:val="00581FEC"/>
    <w:rsid w:val="005900C9"/>
    <w:rsid w:val="00590A69"/>
    <w:rsid w:val="005945A9"/>
    <w:rsid w:val="005A3360"/>
    <w:rsid w:val="005B1551"/>
    <w:rsid w:val="005C504E"/>
    <w:rsid w:val="005C5F83"/>
    <w:rsid w:val="005E0706"/>
    <w:rsid w:val="0061230C"/>
    <w:rsid w:val="00636AA2"/>
    <w:rsid w:val="00637C08"/>
    <w:rsid w:val="006528FE"/>
    <w:rsid w:val="006540F5"/>
    <w:rsid w:val="00665F70"/>
    <w:rsid w:val="0067076E"/>
    <w:rsid w:val="0067571F"/>
    <w:rsid w:val="0067638D"/>
    <w:rsid w:val="0069601F"/>
    <w:rsid w:val="006B2BCD"/>
    <w:rsid w:val="006B4356"/>
    <w:rsid w:val="006E11D2"/>
    <w:rsid w:val="006E7D31"/>
    <w:rsid w:val="006F676D"/>
    <w:rsid w:val="00706034"/>
    <w:rsid w:val="00707BB6"/>
    <w:rsid w:val="007213BC"/>
    <w:rsid w:val="007309DE"/>
    <w:rsid w:val="00732F69"/>
    <w:rsid w:val="00742B18"/>
    <w:rsid w:val="007530A9"/>
    <w:rsid w:val="00760179"/>
    <w:rsid w:val="00767737"/>
    <w:rsid w:val="00787F76"/>
    <w:rsid w:val="007A1E4C"/>
    <w:rsid w:val="007A7F55"/>
    <w:rsid w:val="007B7F90"/>
    <w:rsid w:val="007C2747"/>
    <w:rsid w:val="007E462D"/>
    <w:rsid w:val="007F05CE"/>
    <w:rsid w:val="0080101C"/>
    <w:rsid w:val="00815071"/>
    <w:rsid w:val="00816EBB"/>
    <w:rsid w:val="00834A38"/>
    <w:rsid w:val="00847FD7"/>
    <w:rsid w:val="008915AD"/>
    <w:rsid w:val="0089515C"/>
    <w:rsid w:val="008D4105"/>
    <w:rsid w:val="008E3CA6"/>
    <w:rsid w:val="008F0AF0"/>
    <w:rsid w:val="008F293A"/>
    <w:rsid w:val="009032F8"/>
    <w:rsid w:val="009222D2"/>
    <w:rsid w:val="00951771"/>
    <w:rsid w:val="0096417C"/>
    <w:rsid w:val="00965111"/>
    <w:rsid w:val="00994325"/>
    <w:rsid w:val="009954D1"/>
    <w:rsid w:val="009B00F1"/>
    <w:rsid w:val="009B05F1"/>
    <w:rsid w:val="009B7687"/>
    <w:rsid w:val="009D732B"/>
    <w:rsid w:val="009E3780"/>
    <w:rsid w:val="009E7072"/>
    <w:rsid w:val="009F0560"/>
    <w:rsid w:val="009F6DD4"/>
    <w:rsid w:val="00A12FCF"/>
    <w:rsid w:val="00A1716E"/>
    <w:rsid w:val="00A17410"/>
    <w:rsid w:val="00A178C9"/>
    <w:rsid w:val="00A17A97"/>
    <w:rsid w:val="00A20681"/>
    <w:rsid w:val="00A30310"/>
    <w:rsid w:val="00A429CA"/>
    <w:rsid w:val="00A61FB7"/>
    <w:rsid w:val="00A73540"/>
    <w:rsid w:val="00A74413"/>
    <w:rsid w:val="00A774DF"/>
    <w:rsid w:val="00A92046"/>
    <w:rsid w:val="00AB183A"/>
    <w:rsid w:val="00AE1BA6"/>
    <w:rsid w:val="00AF50DD"/>
    <w:rsid w:val="00B074C4"/>
    <w:rsid w:val="00B213A7"/>
    <w:rsid w:val="00B25D15"/>
    <w:rsid w:val="00B3343B"/>
    <w:rsid w:val="00B5581F"/>
    <w:rsid w:val="00B62FAF"/>
    <w:rsid w:val="00B62FEF"/>
    <w:rsid w:val="00B63682"/>
    <w:rsid w:val="00BB291D"/>
    <w:rsid w:val="00BD0405"/>
    <w:rsid w:val="00BD05B7"/>
    <w:rsid w:val="00BD36F0"/>
    <w:rsid w:val="00BE6059"/>
    <w:rsid w:val="00BF739A"/>
    <w:rsid w:val="00C078C4"/>
    <w:rsid w:val="00C11890"/>
    <w:rsid w:val="00C11B52"/>
    <w:rsid w:val="00C223B0"/>
    <w:rsid w:val="00C26154"/>
    <w:rsid w:val="00C3490F"/>
    <w:rsid w:val="00C34D43"/>
    <w:rsid w:val="00C373F9"/>
    <w:rsid w:val="00C4702B"/>
    <w:rsid w:val="00C56770"/>
    <w:rsid w:val="00C66691"/>
    <w:rsid w:val="00C76CB6"/>
    <w:rsid w:val="00C772CC"/>
    <w:rsid w:val="00C86C31"/>
    <w:rsid w:val="00CA4EEE"/>
    <w:rsid w:val="00CA641D"/>
    <w:rsid w:val="00CB7E1F"/>
    <w:rsid w:val="00CE2E1E"/>
    <w:rsid w:val="00D24876"/>
    <w:rsid w:val="00D26DF7"/>
    <w:rsid w:val="00D32181"/>
    <w:rsid w:val="00D34D45"/>
    <w:rsid w:val="00D872C3"/>
    <w:rsid w:val="00DA03CD"/>
    <w:rsid w:val="00DA0642"/>
    <w:rsid w:val="00DA2CC9"/>
    <w:rsid w:val="00DA4C8B"/>
    <w:rsid w:val="00DC036B"/>
    <w:rsid w:val="00DC7448"/>
    <w:rsid w:val="00DD3003"/>
    <w:rsid w:val="00DD7176"/>
    <w:rsid w:val="00DE5E48"/>
    <w:rsid w:val="00DF09C5"/>
    <w:rsid w:val="00DF37BA"/>
    <w:rsid w:val="00E05EAF"/>
    <w:rsid w:val="00E13A31"/>
    <w:rsid w:val="00E15554"/>
    <w:rsid w:val="00E2273A"/>
    <w:rsid w:val="00E27F02"/>
    <w:rsid w:val="00E4608F"/>
    <w:rsid w:val="00E4768A"/>
    <w:rsid w:val="00E50709"/>
    <w:rsid w:val="00E624CF"/>
    <w:rsid w:val="00E66BCC"/>
    <w:rsid w:val="00E84282"/>
    <w:rsid w:val="00E913ED"/>
    <w:rsid w:val="00EA4B78"/>
    <w:rsid w:val="00EB695F"/>
    <w:rsid w:val="00EB6A83"/>
    <w:rsid w:val="00EC1167"/>
    <w:rsid w:val="00EC32DA"/>
    <w:rsid w:val="00EE25C6"/>
    <w:rsid w:val="00EE34B4"/>
    <w:rsid w:val="00EE7DF6"/>
    <w:rsid w:val="00EF3E57"/>
    <w:rsid w:val="00F019A1"/>
    <w:rsid w:val="00F1229E"/>
    <w:rsid w:val="00F25FB5"/>
    <w:rsid w:val="00F86378"/>
    <w:rsid w:val="00FA72BE"/>
    <w:rsid w:val="00FB16BE"/>
    <w:rsid w:val="00FB1DDC"/>
    <w:rsid w:val="00FB3D2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."/>
  <w:listSeparator w:val=","/>
  <w14:docId w14:val="132BC8F0"/>
  <w15:docId w15:val="{849D6E38-0590-407C-A4E6-2611C74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9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9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9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9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9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9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9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9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9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hps">
    <w:name w:val="hps"/>
    <w:basedOn w:val="DefaultParagraphFont"/>
  </w:style>
  <w:style w:type="character" w:customStyle="1" w:styleId="hpsalt-edited">
    <w:name w:val="hps alt-edited"/>
    <w:basedOn w:val="DefaultParagraphFont"/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shorttext">
    <w:name w:val="short_text"/>
    <w:basedOn w:val="DefaultParagraphFont"/>
    <w:rsid w:val="00CB7E1F"/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467C9-3A9E-498B-AFE9-0931F3239B5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6ED14C-AE64-4F82-BC5B-1BB35D80C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F8F28-2B9B-41F7-A054-11E480377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1471</Words>
  <Characters>8389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Travaux de toiture</vt:lpstr>
      <vt:lpstr>Project</vt:lpstr>
    </vt:vector>
  </TitlesOfParts>
  <Company>Kuwait Petroleum North West Europe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Travaux de toiture</dc:title>
  <dc:creator>panimmen</dc:creator>
  <cp:lastModifiedBy>An Cornelis</cp:lastModifiedBy>
  <cp:revision>2</cp:revision>
  <cp:lastPrinted>2017-08-17T13:44:00Z</cp:lastPrinted>
  <dcterms:created xsi:type="dcterms:W3CDTF">2020-07-13T09:56:00Z</dcterms:created>
  <dcterms:modified xsi:type="dcterms:W3CDTF">2020-07-13T09:56:00Z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KPNWE.WI.11.HSCO.061.docx</vt:lpwstr>
  </property>
</Properties>
</file>